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013F2" w14:textId="249BE0E9" w:rsidR="00FE5E95" w:rsidRPr="0060008D" w:rsidRDefault="00FE5E95" w:rsidP="00FE5E95">
      <w:pPr>
        <w:pStyle w:val="berschrift1"/>
        <w:rPr>
          <w:sz w:val="4"/>
          <w:szCs w:val="4"/>
        </w:rPr>
      </w:pPr>
      <w:bookmarkStart w:id="0" w:name="_Toc156844739"/>
      <w:r>
        <w:t>Mitgliedsbeiträge / Beitrittsgebühr</w:t>
      </w:r>
      <w:bookmarkEnd w:id="0"/>
      <w:r w:rsidR="0060008D" w:rsidRPr="0060008D">
        <w:rPr>
          <w:sz w:val="4"/>
          <w:szCs w:val="4"/>
        </w:rPr>
        <w:br/>
      </w:r>
    </w:p>
    <w:p w14:paraId="1A262A8C" w14:textId="7B654221" w:rsidR="00FE5E95" w:rsidRPr="00C07EF7" w:rsidRDefault="00C010D2" w:rsidP="00FE5E95">
      <w:pPr>
        <w:rPr>
          <w:rFonts w:cs="Arial"/>
          <w:sz w:val="24"/>
          <w:szCs w:val="24"/>
        </w:rPr>
      </w:pPr>
      <w:r w:rsidRPr="00C07EF7">
        <w:rPr>
          <w:rFonts w:cs="Arial"/>
          <w:b/>
          <w:sz w:val="24"/>
          <w:szCs w:val="24"/>
        </w:rPr>
        <w:t xml:space="preserve">Pro Mitglied </w:t>
      </w:r>
      <w:r w:rsidRPr="00C07EF7">
        <w:rPr>
          <w:rFonts w:cs="Arial"/>
          <w:sz w:val="24"/>
          <w:szCs w:val="24"/>
        </w:rPr>
        <w:t>wird</w:t>
      </w:r>
      <w:r w:rsidRPr="00C07EF7">
        <w:rPr>
          <w:rFonts w:cs="Arial"/>
          <w:b/>
          <w:sz w:val="24"/>
          <w:szCs w:val="24"/>
        </w:rPr>
        <w:t xml:space="preserve"> e</w:t>
      </w:r>
      <w:r w:rsidR="00FE5E95" w:rsidRPr="00C07EF7">
        <w:rPr>
          <w:rFonts w:cs="Arial"/>
          <w:b/>
          <w:sz w:val="24"/>
          <w:szCs w:val="24"/>
        </w:rPr>
        <w:t>inmal</w:t>
      </w:r>
      <w:r w:rsidR="00FE5E95" w:rsidRPr="00C07EF7">
        <w:rPr>
          <w:rFonts w:cs="Arial"/>
          <w:sz w:val="24"/>
          <w:szCs w:val="24"/>
        </w:rPr>
        <w:t xml:space="preserve"> eine </w:t>
      </w:r>
      <w:r w:rsidR="00FE5E95" w:rsidRPr="00C07EF7">
        <w:rPr>
          <w:rFonts w:cs="Arial"/>
          <w:b/>
          <w:sz w:val="24"/>
          <w:szCs w:val="24"/>
        </w:rPr>
        <w:t>Beitrittsgebühr</w:t>
      </w:r>
      <w:r w:rsidR="00FE5E95" w:rsidRPr="00C07EF7">
        <w:rPr>
          <w:rFonts w:cs="Arial"/>
          <w:sz w:val="24"/>
          <w:szCs w:val="24"/>
        </w:rPr>
        <w:t xml:space="preserve"> von </w:t>
      </w:r>
      <w:r w:rsidR="00FE5E95" w:rsidRPr="00C07EF7">
        <w:rPr>
          <w:rFonts w:cs="Arial"/>
          <w:b/>
          <w:sz w:val="24"/>
          <w:szCs w:val="24"/>
        </w:rPr>
        <w:t xml:space="preserve">€ 20 </w:t>
      </w:r>
      <w:r w:rsidR="00FE5E95" w:rsidRPr="00C07EF7">
        <w:rPr>
          <w:rFonts w:cs="Arial"/>
          <w:sz w:val="24"/>
          <w:szCs w:val="24"/>
        </w:rPr>
        <w:t xml:space="preserve">eingehoben. Es gibt keine jährlichen Mitgliedsbeiträge oder sonstige wiederkehrenden Gebühren. </w:t>
      </w:r>
      <w:r w:rsidRPr="00C07EF7">
        <w:rPr>
          <w:rFonts w:cs="Arial"/>
          <w:sz w:val="24"/>
          <w:szCs w:val="24"/>
        </w:rPr>
        <w:t xml:space="preserve">Abgesehen von der Beitrittsgebühr fallen </w:t>
      </w:r>
      <w:r w:rsidR="0089619B" w:rsidRPr="00C07EF7">
        <w:rPr>
          <w:rFonts w:cs="Arial"/>
          <w:sz w:val="24"/>
          <w:szCs w:val="24"/>
        </w:rPr>
        <w:t xml:space="preserve">nur die </w:t>
      </w:r>
      <w:r w:rsidR="00FE5E95" w:rsidRPr="00C07EF7">
        <w:rPr>
          <w:rFonts w:cs="Arial"/>
          <w:sz w:val="24"/>
          <w:szCs w:val="24"/>
        </w:rPr>
        <w:t>Kosten für den Strombezug</w:t>
      </w:r>
      <w:r w:rsidR="0089619B" w:rsidRPr="00C07EF7">
        <w:rPr>
          <w:rFonts w:cs="Arial"/>
          <w:sz w:val="24"/>
          <w:szCs w:val="24"/>
        </w:rPr>
        <w:t xml:space="preserve"> </w:t>
      </w:r>
      <w:r w:rsidRPr="00C07EF7">
        <w:rPr>
          <w:rFonts w:cs="Arial"/>
          <w:sz w:val="24"/>
          <w:szCs w:val="24"/>
        </w:rPr>
        <w:t>an</w:t>
      </w:r>
      <w:r w:rsidR="0089619B" w:rsidRPr="00C07EF7">
        <w:rPr>
          <w:rFonts w:cs="Arial"/>
          <w:sz w:val="24"/>
          <w:szCs w:val="24"/>
        </w:rPr>
        <w:t>.</w:t>
      </w:r>
      <w:r w:rsidR="00B655A5" w:rsidRPr="00C07EF7">
        <w:rPr>
          <w:rFonts w:cs="Arial"/>
          <w:sz w:val="24"/>
          <w:szCs w:val="24"/>
        </w:rPr>
        <w:t xml:space="preserve"> </w:t>
      </w:r>
    </w:p>
    <w:p w14:paraId="7C2BF549" w14:textId="04F87EDC" w:rsidR="0060008D" w:rsidRPr="0060008D" w:rsidRDefault="00F7053F" w:rsidP="0060008D">
      <w:pPr>
        <w:pStyle w:val="berschrift1"/>
        <w:rPr>
          <w:sz w:val="4"/>
          <w:szCs w:val="4"/>
        </w:rPr>
      </w:pPr>
      <w:bookmarkStart w:id="1" w:name="_Toc156844740"/>
      <w:r>
        <w:t>Allgemeines zur Gestaltung der Energiepreise</w:t>
      </w:r>
    </w:p>
    <w:p w14:paraId="79578113" w14:textId="652FA1A3" w:rsidR="00F7053F" w:rsidRPr="00C07EF7" w:rsidRDefault="00F7053F" w:rsidP="00F7053F">
      <w:pPr>
        <w:rPr>
          <w:sz w:val="24"/>
          <w:szCs w:val="24"/>
        </w:rPr>
      </w:pPr>
      <w:r w:rsidRPr="00C07EF7">
        <w:rPr>
          <w:sz w:val="24"/>
          <w:szCs w:val="24"/>
        </w:rPr>
        <w:t xml:space="preserve">Eine Anpassung der Preise kann </w:t>
      </w:r>
      <w:r w:rsidR="003E51C9" w:rsidRPr="00C07EF7">
        <w:rPr>
          <w:sz w:val="24"/>
          <w:szCs w:val="24"/>
        </w:rPr>
        <w:t xml:space="preserve">einmal pro </w:t>
      </w:r>
      <w:r w:rsidRPr="00C07EF7">
        <w:rPr>
          <w:sz w:val="24"/>
          <w:szCs w:val="24"/>
        </w:rPr>
        <w:t xml:space="preserve">Quartal erfolgen. Neue Preise werden zeitnah nach der Veröffentlichung des Quartalmarktpreises der ÖMAG festgelegt und veröffentlicht. Sie orientieren sich an den Altverträge </w:t>
      </w:r>
      <w:r w:rsidR="003E51C9" w:rsidRPr="00C07EF7">
        <w:rPr>
          <w:sz w:val="24"/>
          <w:szCs w:val="24"/>
        </w:rPr>
        <w:t xml:space="preserve">der </w:t>
      </w:r>
      <w:proofErr w:type="spellStart"/>
      <w:r w:rsidRPr="00C07EF7">
        <w:rPr>
          <w:sz w:val="24"/>
          <w:szCs w:val="24"/>
        </w:rPr>
        <w:t>LinzAG</w:t>
      </w:r>
      <w:proofErr w:type="spellEnd"/>
      <w:r w:rsidRPr="00C07EF7">
        <w:rPr>
          <w:sz w:val="24"/>
          <w:szCs w:val="24"/>
        </w:rPr>
        <w:t xml:space="preserve"> und dem </w:t>
      </w:r>
      <w:r w:rsidR="003E51C9" w:rsidRPr="00C07EF7">
        <w:rPr>
          <w:sz w:val="24"/>
          <w:szCs w:val="24"/>
        </w:rPr>
        <w:t xml:space="preserve">aktuell gültigen </w:t>
      </w:r>
      <w:proofErr w:type="spellStart"/>
      <w:r w:rsidRPr="00C07EF7">
        <w:rPr>
          <w:sz w:val="24"/>
          <w:szCs w:val="24"/>
        </w:rPr>
        <w:t>OeMAG</w:t>
      </w:r>
      <w:proofErr w:type="spellEnd"/>
      <w:r w:rsidRPr="00C07EF7">
        <w:rPr>
          <w:sz w:val="24"/>
          <w:szCs w:val="24"/>
        </w:rPr>
        <w:t>-Tarif. Der Vorstand berät sich mit den Mitgliedern und legt dann die neuen Tarife fest.</w:t>
      </w:r>
    </w:p>
    <w:p w14:paraId="37BC4632" w14:textId="08D9FEBA" w:rsidR="00F7053F" w:rsidRPr="00C07EF7" w:rsidRDefault="00F7053F" w:rsidP="00F7053F">
      <w:pPr>
        <w:rPr>
          <w:sz w:val="24"/>
          <w:szCs w:val="24"/>
        </w:rPr>
      </w:pPr>
      <w:r w:rsidRPr="00C07EF7">
        <w:rPr>
          <w:sz w:val="24"/>
          <w:szCs w:val="24"/>
        </w:rPr>
        <w:t xml:space="preserve">Es wird darauf geachtet, dass die EEG sowohl für Bezieher, wie auch für Lieferanten von Strom attraktiv bleibt. </w:t>
      </w:r>
    </w:p>
    <w:p w14:paraId="4A077DF7" w14:textId="04D77F81" w:rsidR="00B655A5" w:rsidRDefault="00860616" w:rsidP="00860616">
      <w:pPr>
        <w:pStyle w:val="berschrift1"/>
      </w:pPr>
      <w:r>
        <w:t>Energiepreise für das Jahr 202</w:t>
      </w:r>
      <w:r w:rsidR="00735C3F">
        <w:t>5</w:t>
      </w:r>
      <w:r w:rsidR="0020120C">
        <w:t xml:space="preserve"> </w:t>
      </w:r>
      <w:r w:rsidR="00531692">
        <w:t>4</w:t>
      </w:r>
      <w:r w:rsidR="0020120C">
        <w:t>. Quartal</w:t>
      </w:r>
      <w:bookmarkEnd w:id="1"/>
    </w:p>
    <w:p w14:paraId="453AEF49" w14:textId="6ABF2C76" w:rsidR="00AA4F32" w:rsidRPr="00C07EF7" w:rsidRDefault="00B655A5" w:rsidP="00B655A5">
      <w:pPr>
        <w:rPr>
          <w:sz w:val="24"/>
          <w:szCs w:val="24"/>
        </w:rPr>
      </w:pPr>
      <w:r w:rsidRPr="00C07EF7">
        <w:rPr>
          <w:sz w:val="24"/>
          <w:szCs w:val="24"/>
        </w:rPr>
        <w:t>Die Abrechnung erfolgt einmal pro Quartal.</w:t>
      </w:r>
      <w:r w:rsidR="0020120C" w:rsidRPr="00C07EF7">
        <w:rPr>
          <w:sz w:val="24"/>
          <w:szCs w:val="24"/>
        </w:rPr>
        <w:t xml:space="preserve"> </w:t>
      </w:r>
    </w:p>
    <w:p w14:paraId="1256F662" w14:textId="2D36C0EE" w:rsidR="00C07EF7" w:rsidRPr="00C07EF7" w:rsidRDefault="00F06C30" w:rsidP="00C07EF7">
      <w:pPr>
        <w:pStyle w:val="berschrift2"/>
      </w:pPr>
      <w:bookmarkStart w:id="2" w:name="_Toc156844741"/>
      <w:r>
        <w:t>Privat</w:t>
      </w:r>
      <w:bookmarkEnd w:id="2"/>
      <w:r>
        <w:t xml:space="preserve"> </w:t>
      </w:r>
    </w:p>
    <w:tbl>
      <w:tblPr>
        <w:tblStyle w:val="TabellemithellemGitternetz"/>
        <w:tblW w:w="0" w:type="auto"/>
        <w:tblLook w:val="04A0" w:firstRow="1" w:lastRow="0" w:firstColumn="1" w:lastColumn="0" w:noHBand="0" w:noVBand="1"/>
      </w:tblPr>
      <w:tblGrid>
        <w:gridCol w:w="3118"/>
        <w:gridCol w:w="2835"/>
      </w:tblGrid>
      <w:tr w:rsidR="006173D0" w14:paraId="4519633F" w14:textId="77777777" w:rsidTr="00A62A0D">
        <w:trPr>
          <w:trHeight w:val="355"/>
        </w:trPr>
        <w:tc>
          <w:tcPr>
            <w:tcW w:w="3118" w:type="dxa"/>
            <w:vAlign w:val="center"/>
          </w:tcPr>
          <w:p w14:paraId="2ADAF3EE" w14:textId="77777777" w:rsidR="006173D0" w:rsidRPr="00CB1F98" w:rsidRDefault="006173D0" w:rsidP="00A62A0D">
            <w:pPr>
              <w:autoSpaceDE w:val="0"/>
              <w:autoSpaceDN w:val="0"/>
              <w:adjustRightInd w:val="0"/>
              <w:rPr>
                <w:rFonts w:cs="Arial"/>
                <w:sz w:val="24"/>
                <w:szCs w:val="24"/>
              </w:rPr>
            </w:pPr>
            <w:r w:rsidRPr="00CB1F98">
              <w:rPr>
                <w:rFonts w:cs="Arial"/>
                <w:sz w:val="24"/>
                <w:szCs w:val="24"/>
              </w:rPr>
              <w:t>für den Strombezug</w:t>
            </w:r>
          </w:p>
        </w:tc>
        <w:tc>
          <w:tcPr>
            <w:tcW w:w="2835" w:type="dxa"/>
            <w:vAlign w:val="center"/>
          </w:tcPr>
          <w:p w14:paraId="2CCCBA72" w14:textId="1D55F19E" w:rsidR="006173D0" w:rsidRPr="00CB1F98" w:rsidRDefault="008E05B9" w:rsidP="0020120C">
            <w:pPr>
              <w:autoSpaceDE w:val="0"/>
              <w:autoSpaceDN w:val="0"/>
              <w:adjustRightInd w:val="0"/>
              <w:rPr>
                <w:rFonts w:cs="Arial"/>
                <w:sz w:val="24"/>
                <w:szCs w:val="24"/>
              </w:rPr>
            </w:pPr>
            <w:r>
              <w:rPr>
                <w:rFonts w:cs="Arial"/>
                <w:sz w:val="24"/>
                <w:szCs w:val="24"/>
              </w:rPr>
              <w:t>1</w:t>
            </w:r>
            <w:r w:rsidR="00B81007">
              <w:rPr>
                <w:rFonts w:cs="Arial"/>
                <w:sz w:val="24"/>
                <w:szCs w:val="24"/>
              </w:rPr>
              <w:t>0</w:t>
            </w:r>
            <w:r>
              <w:rPr>
                <w:rFonts w:cs="Arial"/>
                <w:sz w:val="24"/>
                <w:szCs w:val="24"/>
              </w:rPr>
              <w:t>,5</w:t>
            </w:r>
            <w:r w:rsidR="006173D0" w:rsidRPr="00CB1F98">
              <w:rPr>
                <w:rFonts w:cs="Arial"/>
                <w:sz w:val="24"/>
                <w:szCs w:val="24"/>
              </w:rPr>
              <w:t xml:space="preserve"> ct / kWh</w:t>
            </w:r>
            <w:r w:rsidR="00F06C30" w:rsidRPr="00CB1F98">
              <w:rPr>
                <w:rFonts w:cs="Arial"/>
                <w:sz w:val="24"/>
                <w:szCs w:val="24"/>
              </w:rPr>
              <w:t xml:space="preserve"> (brutto)</w:t>
            </w:r>
          </w:p>
        </w:tc>
      </w:tr>
      <w:tr w:rsidR="006173D0" w14:paraId="4855A0BA" w14:textId="77777777" w:rsidTr="00A62A0D">
        <w:trPr>
          <w:trHeight w:val="416"/>
        </w:trPr>
        <w:tc>
          <w:tcPr>
            <w:tcW w:w="3118" w:type="dxa"/>
            <w:vAlign w:val="center"/>
          </w:tcPr>
          <w:p w14:paraId="7A013014" w14:textId="77777777" w:rsidR="006173D0" w:rsidRPr="00CB1F98" w:rsidRDefault="006173D0" w:rsidP="00A62A0D">
            <w:pPr>
              <w:autoSpaceDE w:val="0"/>
              <w:autoSpaceDN w:val="0"/>
              <w:adjustRightInd w:val="0"/>
              <w:rPr>
                <w:rFonts w:cs="Arial"/>
                <w:sz w:val="30"/>
                <w:szCs w:val="30"/>
              </w:rPr>
            </w:pPr>
            <w:r w:rsidRPr="00CB1F98">
              <w:rPr>
                <w:rFonts w:cs="Arial"/>
                <w:sz w:val="24"/>
                <w:szCs w:val="24"/>
              </w:rPr>
              <w:t>für die Strom-Einspeisung</w:t>
            </w:r>
          </w:p>
        </w:tc>
        <w:tc>
          <w:tcPr>
            <w:tcW w:w="2835" w:type="dxa"/>
            <w:vAlign w:val="center"/>
          </w:tcPr>
          <w:p w14:paraId="1A9E5CAA" w14:textId="4ED8F097" w:rsidR="006173D0" w:rsidRPr="00CB1F98" w:rsidRDefault="00B81007" w:rsidP="0020120C">
            <w:pPr>
              <w:autoSpaceDE w:val="0"/>
              <w:autoSpaceDN w:val="0"/>
              <w:adjustRightInd w:val="0"/>
              <w:rPr>
                <w:rFonts w:cs="Arial"/>
                <w:sz w:val="30"/>
                <w:szCs w:val="30"/>
              </w:rPr>
            </w:pPr>
            <w:r>
              <w:rPr>
                <w:rFonts w:cs="Arial"/>
                <w:sz w:val="24"/>
                <w:szCs w:val="24"/>
              </w:rPr>
              <w:t>9</w:t>
            </w:r>
            <w:r w:rsidR="006173D0" w:rsidRPr="00CB1F98">
              <w:rPr>
                <w:rFonts w:cs="Arial"/>
                <w:sz w:val="24"/>
                <w:szCs w:val="24"/>
              </w:rPr>
              <w:t xml:space="preserve"> ct / kWh</w:t>
            </w:r>
            <w:r w:rsidR="00F06C30" w:rsidRPr="00CB1F98">
              <w:rPr>
                <w:rFonts w:cs="Arial"/>
                <w:sz w:val="24"/>
                <w:szCs w:val="24"/>
              </w:rPr>
              <w:t xml:space="preserve"> (brutto)</w:t>
            </w:r>
          </w:p>
        </w:tc>
      </w:tr>
    </w:tbl>
    <w:p w14:paraId="1803D78A" w14:textId="77777777" w:rsidR="000B0833" w:rsidRDefault="000B0833" w:rsidP="00AA4F32">
      <w:pPr>
        <w:autoSpaceDE w:val="0"/>
        <w:autoSpaceDN w:val="0"/>
        <w:adjustRightInd w:val="0"/>
        <w:spacing w:after="0" w:line="240" w:lineRule="auto"/>
        <w:rPr>
          <w:rFonts w:ascii="CIDFont+F2" w:hAnsi="CIDFont+F2" w:cs="CIDFont+F2"/>
          <w:sz w:val="24"/>
          <w:szCs w:val="24"/>
        </w:rPr>
      </w:pPr>
    </w:p>
    <w:p w14:paraId="6670860C" w14:textId="5A1B5BA6" w:rsidR="00AA4F32" w:rsidRPr="00C07EF7" w:rsidRDefault="00AA4F32" w:rsidP="00AA4F32">
      <w:pPr>
        <w:autoSpaceDE w:val="0"/>
        <w:autoSpaceDN w:val="0"/>
        <w:adjustRightInd w:val="0"/>
        <w:spacing w:after="0" w:line="240" w:lineRule="auto"/>
        <w:rPr>
          <w:rFonts w:cs="Arial"/>
          <w:sz w:val="24"/>
          <w:szCs w:val="24"/>
        </w:rPr>
      </w:pPr>
      <w:r w:rsidRPr="00C07EF7">
        <w:rPr>
          <w:rFonts w:cs="Arial"/>
          <w:sz w:val="24"/>
          <w:szCs w:val="24"/>
        </w:rPr>
        <w:t xml:space="preserve">Legt man auf der </w:t>
      </w:r>
      <w:r w:rsidRPr="00C07EF7">
        <w:rPr>
          <w:rFonts w:cs="Arial"/>
          <w:b/>
          <w:bCs/>
          <w:sz w:val="24"/>
          <w:szCs w:val="24"/>
        </w:rPr>
        <w:t>Bezugsseite</w:t>
      </w:r>
      <w:r w:rsidRPr="00C07EF7">
        <w:rPr>
          <w:rFonts w:cs="Arial"/>
          <w:sz w:val="24"/>
          <w:szCs w:val="24"/>
        </w:rPr>
        <w:t xml:space="preserve"> auch noch die </w:t>
      </w:r>
      <w:r w:rsidRPr="00C07EF7">
        <w:rPr>
          <w:rFonts w:cs="Arial"/>
          <w:b/>
          <w:bCs/>
          <w:sz w:val="24"/>
          <w:szCs w:val="24"/>
        </w:rPr>
        <w:t>Einsparung</w:t>
      </w:r>
      <w:r w:rsidRPr="00C07EF7">
        <w:rPr>
          <w:rFonts w:cs="Arial"/>
          <w:sz w:val="24"/>
          <w:szCs w:val="24"/>
        </w:rPr>
        <w:t xml:space="preserve"> bei den </w:t>
      </w:r>
      <w:r w:rsidRPr="00C07EF7">
        <w:rPr>
          <w:rFonts w:cs="Arial"/>
          <w:b/>
          <w:bCs/>
          <w:sz w:val="24"/>
          <w:szCs w:val="24"/>
        </w:rPr>
        <w:t>Netzgebühren</w:t>
      </w:r>
      <w:r w:rsidRPr="00C07EF7">
        <w:rPr>
          <w:rFonts w:cs="Arial"/>
          <w:sz w:val="24"/>
          <w:szCs w:val="24"/>
        </w:rPr>
        <w:t xml:space="preserve"> von </w:t>
      </w:r>
      <w:r w:rsidR="009C45D4" w:rsidRPr="00C07EF7">
        <w:rPr>
          <w:rFonts w:cs="Arial"/>
          <w:sz w:val="24"/>
          <w:szCs w:val="24"/>
        </w:rPr>
        <w:t xml:space="preserve">ca. </w:t>
      </w:r>
      <w:r w:rsidR="00735C3F">
        <w:rPr>
          <w:rFonts w:cs="Arial"/>
          <w:sz w:val="24"/>
          <w:szCs w:val="24"/>
        </w:rPr>
        <w:t>4</w:t>
      </w:r>
      <w:r w:rsidR="00CB1F98" w:rsidRPr="00C07EF7">
        <w:rPr>
          <w:rFonts w:cs="Arial"/>
          <w:sz w:val="24"/>
          <w:szCs w:val="24"/>
        </w:rPr>
        <w:t>,</w:t>
      </w:r>
      <w:r w:rsidR="00735C3F">
        <w:rPr>
          <w:rFonts w:cs="Arial"/>
          <w:sz w:val="24"/>
          <w:szCs w:val="24"/>
        </w:rPr>
        <w:t>53</w:t>
      </w:r>
      <w:r w:rsidR="00CB1F98" w:rsidRPr="00C07EF7">
        <w:rPr>
          <w:rFonts w:cs="Arial"/>
          <w:sz w:val="24"/>
          <w:szCs w:val="24"/>
        </w:rPr>
        <w:t xml:space="preserve"> C</w:t>
      </w:r>
      <w:r w:rsidRPr="00C07EF7">
        <w:rPr>
          <w:rFonts w:cs="Arial"/>
          <w:sz w:val="24"/>
          <w:szCs w:val="24"/>
        </w:rPr>
        <w:t>t</w:t>
      </w:r>
      <w:r w:rsidR="00A62A0D" w:rsidRPr="00C07EF7">
        <w:rPr>
          <w:rFonts w:cs="Arial"/>
          <w:sz w:val="24"/>
          <w:szCs w:val="24"/>
        </w:rPr>
        <w:t xml:space="preserve"> </w:t>
      </w:r>
      <w:r w:rsidRPr="00C07EF7">
        <w:rPr>
          <w:rFonts w:cs="Arial"/>
          <w:sz w:val="24"/>
          <w:szCs w:val="24"/>
        </w:rPr>
        <w:t>/</w:t>
      </w:r>
      <w:r w:rsidR="00A62A0D" w:rsidRPr="00C07EF7">
        <w:rPr>
          <w:rFonts w:cs="Arial"/>
          <w:sz w:val="24"/>
          <w:szCs w:val="24"/>
        </w:rPr>
        <w:t xml:space="preserve"> </w:t>
      </w:r>
      <w:r w:rsidRPr="00C07EF7">
        <w:rPr>
          <w:rFonts w:cs="Arial"/>
          <w:sz w:val="24"/>
          <w:szCs w:val="24"/>
        </w:rPr>
        <w:t>kWh</w:t>
      </w:r>
      <w:r w:rsidR="000B0833" w:rsidRPr="00C07EF7">
        <w:rPr>
          <w:rFonts w:cs="Arial"/>
          <w:sz w:val="24"/>
          <w:szCs w:val="24"/>
        </w:rPr>
        <w:t xml:space="preserve"> </w:t>
      </w:r>
      <w:r w:rsidRPr="00C07EF7">
        <w:rPr>
          <w:rFonts w:cs="Arial"/>
          <w:sz w:val="24"/>
          <w:szCs w:val="24"/>
        </w:rPr>
        <w:t xml:space="preserve">auf den Arbeitspreis um, so ergibt sich ein attraktiver </w:t>
      </w:r>
      <w:r w:rsidR="008E05B9" w:rsidRPr="00C07EF7">
        <w:rPr>
          <w:rFonts w:cs="Arial"/>
          <w:b/>
          <w:bCs/>
          <w:color w:val="00B050"/>
          <w:sz w:val="24"/>
          <w:szCs w:val="24"/>
        </w:rPr>
        <w:t>EEG-Bezugstarif</w:t>
      </w:r>
      <w:r w:rsidRPr="00C07EF7">
        <w:rPr>
          <w:rFonts w:cs="Arial"/>
          <w:color w:val="00B050"/>
          <w:sz w:val="24"/>
          <w:szCs w:val="24"/>
        </w:rPr>
        <w:t xml:space="preserve"> </w:t>
      </w:r>
      <w:r w:rsidRPr="00C07EF7">
        <w:rPr>
          <w:rFonts w:cs="Arial"/>
          <w:sz w:val="24"/>
          <w:szCs w:val="24"/>
        </w:rPr>
        <w:t xml:space="preserve">von </w:t>
      </w:r>
      <w:r w:rsidR="0020120C" w:rsidRPr="00C07EF7">
        <w:rPr>
          <w:rFonts w:cs="Arial"/>
          <w:sz w:val="24"/>
          <w:szCs w:val="24"/>
        </w:rPr>
        <w:t xml:space="preserve">ca. </w:t>
      </w:r>
      <w:r w:rsidR="00842BAB">
        <w:rPr>
          <w:rFonts w:cs="Arial"/>
          <w:b/>
          <w:bCs/>
          <w:color w:val="00B050"/>
          <w:sz w:val="24"/>
          <w:szCs w:val="24"/>
        </w:rPr>
        <w:t>5</w:t>
      </w:r>
      <w:r w:rsidR="00CB1F98" w:rsidRPr="00C07EF7">
        <w:rPr>
          <w:rFonts w:cs="Arial"/>
          <w:b/>
          <w:bCs/>
          <w:color w:val="00B050"/>
          <w:sz w:val="24"/>
          <w:szCs w:val="24"/>
        </w:rPr>
        <w:t>,</w:t>
      </w:r>
      <w:r w:rsidR="00735C3F">
        <w:rPr>
          <w:rFonts w:cs="Arial"/>
          <w:b/>
          <w:bCs/>
          <w:color w:val="00B050"/>
          <w:sz w:val="24"/>
          <w:szCs w:val="24"/>
        </w:rPr>
        <w:t>97</w:t>
      </w:r>
      <w:r w:rsidRPr="00C07EF7">
        <w:rPr>
          <w:rFonts w:cs="Arial"/>
          <w:b/>
          <w:bCs/>
          <w:color w:val="00B050"/>
          <w:sz w:val="24"/>
          <w:szCs w:val="24"/>
        </w:rPr>
        <w:t xml:space="preserve"> ct</w:t>
      </w:r>
      <w:r w:rsidR="00A62A0D" w:rsidRPr="00C07EF7">
        <w:rPr>
          <w:rFonts w:cs="Arial"/>
          <w:b/>
          <w:bCs/>
          <w:color w:val="00B050"/>
          <w:sz w:val="24"/>
          <w:szCs w:val="24"/>
        </w:rPr>
        <w:t xml:space="preserve"> </w:t>
      </w:r>
      <w:r w:rsidRPr="00C07EF7">
        <w:rPr>
          <w:rFonts w:cs="Arial"/>
          <w:b/>
          <w:bCs/>
          <w:color w:val="00B050"/>
          <w:sz w:val="24"/>
          <w:szCs w:val="24"/>
        </w:rPr>
        <w:t>/</w:t>
      </w:r>
      <w:r w:rsidR="00A62A0D" w:rsidRPr="00C07EF7">
        <w:rPr>
          <w:rFonts w:cs="Arial"/>
          <w:b/>
          <w:bCs/>
          <w:color w:val="00B050"/>
          <w:sz w:val="24"/>
          <w:szCs w:val="24"/>
        </w:rPr>
        <w:t xml:space="preserve"> </w:t>
      </w:r>
      <w:r w:rsidRPr="00C07EF7">
        <w:rPr>
          <w:rFonts w:cs="Arial"/>
          <w:b/>
          <w:bCs/>
          <w:color w:val="00B050"/>
          <w:sz w:val="24"/>
          <w:szCs w:val="24"/>
        </w:rPr>
        <w:t>kWh</w:t>
      </w:r>
      <w:r w:rsidRPr="00C07EF7">
        <w:rPr>
          <w:rFonts w:cs="Arial"/>
          <w:sz w:val="24"/>
          <w:szCs w:val="24"/>
        </w:rPr>
        <w:t>.</w:t>
      </w:r>
      <w:r w:rsidR="000B0833" w:rsidRPr="00C07EF7">
        <w:rPr>
          <w:rFonts w:cs="Arial"/>
          <w:sz w:val="24"/>
          <w:szCs w:val="24"/>
        </w:rPr>
        <w:t xml:space="preserve"> (brutto)</w:t>
      </w:r>
    </w:p>
    <w:p w14:paraId="05D36E0D" w14:textId="77777777" w:rsidR="000B0833" w:rsidRPr="00C07EF7" w:rsidRDefault="000B0833" w:rsidP="00AA4F32">
      <w:pPr>
        <w:autoSpaceDE w:val="0"/>
        <w:autoSpaceDN w:val="0"/>
        <w:adjustRightInd w:val="0"/>
        <w:spacing w:after="0" w:line="240" w:lineRule="auto"/>
        <w:rPr>
          <w:rFonts w:cs="Arial"/>
          <w:sz w:val="24"/>
          <w:szCs w:val="24"/>
        </w:rPr>
      </w:pPr>
    </w:p>
    <w:p w14:paraId="1B31AD96" w14:textId="77777777" w:rsidR="00AA4F32" w:rsidRPr="00C07EF7" w:rsidRDefault="00AA4F32" w:rsidP="000B0833">
      <w:pPr>
        <w:autoSpaceDE w:val="0"/>
        <w:autoSpaceDN w:val="0"/>
        <w:adjustRightInd w:val="0"/>
        <w:spacing w:after="0" w:line="240" w:lineRule="auto"/>
        <w:rPr>
          <w:rFonts w:cs="Arial"/>
          <w:sz w:val="24"/>
          <w:szCs w:val="24"/>
        </w:rPr>
      </w:pPr>
      <w:r w:rsidRPr="00C07EF7">
        <w:rPr>
          <w:rFonts w:cs="Arial"/>
          <w:sz w:val="24"/>
          <w:szCs w:val="24"/>
        </w:rPr>
        <w:t>Überschüsse aus der Differenz der Bezugs- und Einspeisetarife dienen zur Deckung der</w:t>
      </w:r>
      <w:r w:rsidR="000B0833" w:rsidRPr="00C07EF7">
        <w:rPr>
          <w:rFonts w:cs="Arial"/>
          <w:sz w:val="24"/>
          <w:szCs w:val="24"/>
        </w:rPr>
        <w:t xml:space="preserve"> </w:t>
      </w:r>
      <w:r w:rsidRPr="00C07EF7">
        <w:rPr>
          <w:rFonts w:cs="Arial"/>
          <w:sz w:val="24"/>
          <w:szCs w:val="24"/>
        </w:rPr>
        <w:t>Fixkosten des Vereins</w:t>
      </w:r>
      <w:r w:rsidR="0020120C" w:rsidRPr="00C07EF7">
        <w:rPr>
          <w:rFonts w:cs="Arial"/>
          <w:sz w:val="24"/>
          <w:szCs w:val="24"/>
        </w:rPr>
        <w:t xml:space="preserve">. Falls eine Anpassung notwendig ist, erfolgt diese </w:t>
      </w:r>
      <w:r w:rsidR="00F06C30" w:rsidRPr="00C07EF7">
        <w:rPr>
          <w:rFonts w:cs="Arial"/>
          <w:sz w:val="24"/>
          <w:szCs w:val="24"/>
        </w:rPr>
        <w:t xml:space="preserve">im Zuge der </w:t>
      </w:r>
      <w:r w:rsidR="0020120C" w:rsidRPr="00C07EF7">
        <w:rPr>
          <w:rFonts w:cs="Arial"/>
          <w:sz w:val="24"/>
          <w:szCs w:val="24"/>
        </w:rPr>
        <w:t>quartalsmäßigen Aktualisierung d</w:t>
      </w:r>
      <w:r w:rsidR="00F06C30" w:rsidRPr="00C07EF7">
        <w:rPr>
          <w:rFonts w:cs="Arial"/>
          <w:sz w:val="24"/>
          <w:szCs w:val="24"/>
        </w:rPr>
        <w:t xml:space="preserve">er Tarife für Strom-Einspeisung bzw. </w:t>
      </w:r>
      <w:r w:rsidR="0020120C" w:rsidRPr="00C07EF7">
        <w:rPr>
          <w:rFonts w:cs="Arial"/>
          <w:sz w:val="24"/>
          <w:szCs w:val="24"/>
        </w:rPr>
        <w:t xml:space="preserve">Bezug. </w:t>
      </w:r>
    </w:p>
    <w:p w14:paraId="5BDD0432" w14:textId="77777777" w:rsidR="003669FA" w:rsidRPr="00C07EF7" w:rsidRDefault="003669FA" w:rsidP="000B0833">
      <w:pPr>
        <w:autoSpaceDE w:val="0"/>
        <w:autoSpaceDN w:val="0"/>
        <w:adjustRightInd w:val="0"/>
        <w:spacing w:after="0" w:line="240" w:lineRule="auto"/>
        <w:rPr>
          <w:rFonts w:cs="Arial"/>
          <w:sz w:val="24"/>
          <w:szCs w:val="24"/>
        </w:rPr>
      </w:pPr>
    </w:p>
    <w:p w14:paraId="48F6CE8D" w14:textId="0D46679B" w:rsidR="00F06C30" w:rsidRPr="00C07EF7" w:rsidRDefault="00F06C30" w:rsidP="000B0833">
      <w:pPr>
        <w:autoSpaceDE w:val="0"/>
        <w:autoSpaceDN w:val="0"/>
        <w:adjustRightInd w:val="0"/>
        <w:spacing w:after="0" w:line="240" w:lineRule="auto"/>
        <w:rPr>
          <w:rFonts w:cs="Arial"/>
          <w:sz w:val="24"/>
          <w:szCs w:val="24"/>
        </w:rPr>
      </w:pPr>
      <w:r w:rsidRPr="00C07EF7">
        <w:rPr>
          <w:rFonts w:cs="Arial"/>
          <w:sz w:val="24"/>
          <w:szCs w:val="24"/>
        </w:rPr>
        <w:t>Die EEG Naarn und ihre Zweigvereine unterliegen der Kleinunternehmerregelung. Damit die Kosten für den Stromeinkauf von umsatzsteuerpflichtigen Mitgliedern dieselbe</w:t>
      </w:r>
      <w:r w:rsidR="008E05B9" w:rsidRPr="00C07EF7">
        <w:rPr>
          <w:rFonts w:cs="Arial"/>
          <w:sz w:val="24"/>
          <w:szCs w:val="24"/>
        </w:rPr>
        <w:t>n</w:t>
      </w:r>
      <w:r w:rsidRPr="00C07EF7">
        <w:rPr>
          <w:rFonts w:cs="Arial"/>
          <w:sz w:val="24"/>
          <w:szCs w:val="24"/>
        </w:rPr>
        <w:t xml:space="preserve"> internen Kosten verursachen, wie ein Kauf von Privat, gibt es je nach Steuerklasse des Einspeisers unterschiedliche Tarife</w:t>
      </w:r>
      <w:r w:rsidR="005F0695" w:rsidRPr="00C07EF7">
        <w:rPr>
          <w:rFonts w:cs="Arial"/>
          <w:sz w:val="24"/>
          <w:szCs w:val="24"/>
        </w:rPr>
        <w:t xml:space="preserve"> für den Ankauf</w:t>
      </w:r>
      <w:r w:rsidRPr="00C07EF7">
        <w:rPr>
          <w:rFonts w:cs="Arial"/>
          <w:sz w:val="24"/>
          <w:szCs w:val="24"/>
        </w:rPr>
        <w:t xml:space="preserve">. </w:t>
      </w:r>
      <w:r w:rsidR="005F0695" w:rsidRPr="00C07EF7">
        <w:rPr>
          <w:rFonts w:cs="Arial"/>
          <w:sz w:val="24"/>
          <w:szCs w:val="24"/>
        </w:rPr>
        <w:t xml:space="preserve">Der Kauf von Strom erfolgt mit dem Nettobetrag und die Steuerschuld geht mittels Reverse Charge auf die EEG über. </w:t>
      </w:r>
    </w:p>
    <w:p w14:paraId="3F5ECFA3" w14:textId="77777777" w:rsidR="00F06C30" w:rsidRPr="00C07EF7" w:rsidRDefault="00F06C30" w:rsidP="000B0833">
      <w:pPr>
        <w:autoSpaceDE w:val="0"/>
        <w:autoSpaceDN w:val="0"/>
        <w:adjustRightInd w:val="0"/>
        <w:spacing w:after="0" w:line="240" w:lineRule="auto"/>
        <w:rPr>
          <w:rFonts w:ascii="CIDFont+F2" w:hAnsi="CIDFont+F2" w:cs="CIDFont+F2"/>
          <w:sz w:val="16"/>
          <w:szCs w:val="16"/>
        </w:rPr>
      </w:pPr>
    </w:p>
    <w:p w14:paraId="335086F1" w14:textId="77777777" w:rsidR="00F06C30" w:rsidRDefault="00F06C30" w:rsidP="00F06C30">
      <w:pPr>
        <w:pStyle w:val="berschrift2"/>
      </w:pPr>
      <w:r>
        <w:rPr>
          <w:rFonts w:ascii="CIDFont+F2" w:hAnsi="CIDFont+F2" w:cs="CIDFont+F2"/>
          <w:sz w:val="24"/>
          <w:szCs w:val="24"/>
        </w:rPr>
        <w:t xml:space="preserve"> </w:t>
      </w:r>
      <w:bookmarkStart w:id="3" w:name="_Toc156844742"/>
      <w:r>
        <w:t>Umsatzsteuerpflichtige Mitglieder</w:t>
      </w:r>
      <w:bookmarkEnd w:id="3"/>
      <w:r>
        <w:t xml:space="preserve"> </w:t>
      </w:r>
    </w:p>
    <w:tbl>
      <w:tblPr>
        <w:tblStyle w:val="TabellemithellemGitternetz"/>
        <w:tblW w:w="0" w:type="auto"/>
        <w:tblLook w:val="04A0" w:firstRow="1" w:lastRow="0" w:firstColumn="1" w:lastColumn="0" w:noHBand="0" w:noVBand="1"/>
      </w:tblPr>
      <w:tblGrid>
        <w:gridCol w:w="4248"/>
        <w:gridCol w:w="2551"/>
        <w:gridCol w:w="2263"/>
      </w:tblGrid>
      <w:tr w:rsidR="005F0695" w14:paraId="72F44998" w14:textId="77777777" w:rsidTr="00952565">
        <w:trPr>
          <w:trHeight w:val="355"/>
        </w:trPr>
        <w:tc>
          <w:tcPr>
            <w:tcW w:w="4248" w:type="dxa"/>
            <w:tcBorders>
              <w:bottom w:val="single" w:sz="4" w:space="0" w:color="BFBFBF" w:themeColor="background1" w:themeShade="BF"/>
            </w:tcBorders>
            <w:vAlign w:val="center"/>
          </w:tcPr>
          <w:p w14:paraId="3355A684" w14:textId="77777777" w:rsidR="005F0695" w:rsidRPr="00CB1F98" w:rsidRDefault="005F0695" w:rsidP="001E4B1A">
            <w:pPr>
              <w:autoSpaceDE w:val="0"/>
              <w:autoSpaceDN w:val="0"/>
              <w:adjustRightInd w:val="0"/>
              <w:rPr>
                <w:rFonts w:cs="Arial"/>
                <w:sz w:val="24"/>
                <w:szCs w:val="24"/>
              </w:rPr>
            </w:pPr>
            <w:r w:rsidRPr="00CB1F98">
              <w:rPr>
                <w:rFonts w:cs="Arial"/>
                <w:sz w:val="24"/>
                <w:szCs w:val="24"/>
              </w:rPr>
              <w:t>für den Strombezug</w:t>
            </w:r>
          </w:p>
        </w:tc>
        <w:tc>
          <w:tcPr>
            <w:tcW w:w="2551" w:type="dxa"/>
            <w:tcBorders>
              <w:bottom w:val="single" w:sz="4" w:space="0" w:color="BFBFBF" w:themeColor="background1" w:themeShade="BF"/>
            </w:tcBorders>
            <w:vAlign w:val="center"/>
          </w:tcPr>
          <w:p w14:paraId="77E1DD0F" w14:textId="5F37C2FA" w:rsidR="005F0695" w:rsidRPr="00CB1F98" w:rsidRDefault="005F0695" w:rsidP="0089619B">
            <w:pPr>
              <w:autoSpaceDE w:val="0"/>
              <w:autoSpaceDN w:val="0"/>
              <w:adjustRightInd w:val="0"/>
              <w:rPr>
                <w:rFonts w:cs="Arial"/>
                <w:sz w:val="24"/>
                <w:szCs w:val="24"/>
              </w:rPr>
            </w:pPr>
            <w:r w:rsidRPr="00CB1F98">
              <w:rPr>
                <w:rFonts w:cs="Arial"/>
                <w:sz w:val="24"/>
                <w:szCs w:val="24"/>
              </w:rPr>
              <w:t>1</w:t>
            </w:r>
            <w:r w:rsidR="00B81007">
              <w:rPr>
                <w:rFonts w:cs="Arial"/>
                <w:sz w:val="24"/>
                <w:szCs w:val="24"/>
              </w:rPr>
              <w:t>0</w:t>
            </w:r>
            <w:r w:rsidR="008E05B9">
              <w:rPr>
                <w:rFonts w:cs="Arial"/>
                <w:sz w:val="24"/>
                <w:szCs w:val="24"/>
              </w:rPr>
              <w:t>,5</w:t>
            </w:r>
            <w:r w:rsidRPr="00CB1F98">
              <w:rPr>
                <w:rFonts w:cs="Arial"/>
                <w:sz w:val="24"/>
                <w:szCs w:val="24"/>
              </w:rPr>
              <w:t xml:space="preserve"> ct / kWh (</w:t>
            </w:r>
            <w:r w:rsidR="0089619B" w:rsidRPr="00CB1F98">
              <w:rPr>
                <w:rFonts w:cs="Arial"/>
                <w:sz w:val="24"/>
                <w:szCs w:val="24"/>
              </w:rPr>
              <w:t>netto</w:t>
            </w:r>
            <w:r w:rsidRPr="00CB1F98">
              <w:rPr>
                <w:rFonts w:cs="Arial"/>
                <w:sz w:val="24"/>
                <w:szCs w:val="24"/>
              </w:rPr>
              <w:t>)</w:t>
            </w:r>
          </w:p>
        </w:tc>
        <w:tc>
          <w:tcPr>
            <w:tcW w:w="2263" w:type="dxa"/>
            <w:tcBorders>
              <w:bottom w:val="single" w:sz="4" w:space="0" w:color="BFBFBF" w:themeColor="background1" w:themeShade="BF"/>
            </w:tcBorders>
          </w:tcPr>
          <w:p w14:paraId="2EEA70C0" w14:textId="0917E00B" w:rsidR="005F0695" w:rsidRPr="00CB1F98" w:rsidRDefault="0089619B" w:rsidP="0089619B">
            <w:pPr>
              <w:autoSpaceDE w:val="0"/>
              <w:autoSpaceDN w:val="0"/>
              <w:adjustRightInd w:val="0"/>
              <w:rPr>
                <w:rFonts w:cs="Arial"/>
                <w:sz w:val="24"/>
                <w:szCs w:val="24"/>
              </w:rPr>
            </w:pPr>
            <w:r w:rsidRPr="00CB1F98">
              <w:rPr>
                <w:rFonts w:cs="Arial"/>
                <w:sz w:val="24"/>
                <w:szCs w:val="24"/>
              </w:rPr>
              <w:t>1</w:t>
            </w:r>
            <w:r w:rsidR="00B81007">
              <w:rPr>
                <w:rFonts w:cs="Arial"/>
                <w:sz w:val="24"/>
                <w:szCs w:val="24"/>
              </w:rPr>
              <w:t>0</w:t>
            </w:r>
            <w:r w:rsidR="008E05B9">
              <w:rPr>
                <w:rFonts w:cs="Arial"/>
                <w:sz w:val="24"/>
                <w:szCs w:val="24"/>
              </w:rPr>
              <w:t>,5</w:t>
            </w:r>
            <w:r w:rsidRPr="00CB1F98">
              <w:rPr>
                <w:rFonts w:cs="Arial"/>
                <w:sz w:val="24"/>
                <w:szCs w:val="24"/>
              </w:rPr>
              <w:t xml:space="preserve"> ct / kWh (brutto)</w:t>
            </w:r>
          </w:p>
        </w:tc>
      </w:tr>
      <w:tr w:rsidR="0089619B" w14:paraId="7678903C" w14:textId="77777777" w:rsidTr="00952565">
        <w:trPr>
          <w:trHeight w:val="58"/>
        </w:trPr>
        <w:tc>
          <w:tcPr>
            <w:tcW w:w="4248" w:type="dxa"/>
            <w:tcBorders>
              <w:left w:val="nil"/>
              <w:right w:val="nil"/>
            </w:tcBorders>
            <w:vAlign w:val="center"/>
          </w:tcPr>
          <w:p w14:paraId="20B82FE0" w14:textId="77777777" w:rsidR="0089619B" w:rsidRPr="00CB1F98" w:rsidRDefault="0089619B" w:rsidP="001E4B1A">
            <w:pPr>
              <w:autoSpaceDE w:val="0"/>
              <w:autoSpaceDN w:val="0"/>
              <w:adjustRightInd w:val="0"/>
              <w:rPr>
                <w:rFonts w:cs="Arial"/>
                <w:sz w:val="4"/>
                <w:szCs w:val="4"/>
              </w:rPr>
            </w:pPr>
          </w:p>
        </w:tc>
        <w:tc>
          <w:tcPr>
            <w:tcW w:w="2551" w:type="dxa"/>
            <w:tcBorders>
              <w:left w:val="nil"/>
              <w:right w:val="nil"/>
            </w:tcBorders>
            <w:vAlign w:val="center"/>
          </w:tcPr>
          <w:p w14:paraId="55116E54" w14:textId="77777777" w:rsidR="0089619B" w:rsidRPr="00CB1F98" w:rsidRDefault="0089619B" w:rsidP="0089619B">
            <w:pPr>
              <w:autoSpaceDE w:val="0"/>
              <w:autoSpaceDN w:val="0"/>
              <w:adjustRightInd w:val="0"/>
              <w:rPr>
                <w:rFonts w:cs="Arial"/>
                <w:sz w:val="4"/>
                <w:szCs w:val="4"/>
              </w:rPr>
            </w:pPr>
          </w:p>
        </w:tc>
        <w:tc>
          <w:tcPr>
            <w:tcW w:w="2263" w:type="dxa"/>
            <w:tcBorders>
              <w:left w:val="nil"/>
              <w:right w:val="nil"/>
            </w:tcBorders>
          </w:tcPr>
          <w:p w14:paraId="18C27112" w14:textId="77777777" w:rsidR="0089619B" w:rsidRPr="00CB1F98" w:rsidRDefault="0089619B" w:rsidP="0089619B">
            <w:pPr>
              <w:autoSpaceDE w:val="0"/>
              <w:autoSpaceDN w:val="0"/>
              <w:adjustRightInd w:val="0"/>
              <w:rPr>
                <w:rFonts w:cs="Arial"/>
                <w:sz w:val="4"/>
                <w:szCs w:val="4"/>
              </w:rPr>
            </w:pPr>
          </w:p>
        </w:tc>
      </w:tr>
      <w:tr w:rsidR="005F0695" w14:paraId="2A78EAE0" w14:textId="77777777" w:rsidTr="005F0695">
        <w:trPr>
          <w:trHeight w:val="416"/>
        </w:trPr>
        <w:tc>
          <w:tcPr>
            <w:tcW w:w="4248" w:type="dxa"/>
            <w:vAlign w:val="center"/>
          </w:tcPr>
          <w:p w14:paraId="0A423FB1" w14:textId="77777777" w:rsidR="005F0695" w:rsidRPr="00CB1F98" w:rsidRDefault="005F0695" w:rsidP="001E4B1A">
            <w:pPr>
              <w:autoSpaceDE w:val="0"/>
              <w:autoSpaceDN w:val="0"/>
              <w:adjustRightInd w:val="0"/>
              <w:rPr>
                <w:rFonts w:cs="Arial"/>
                <w:sz w:val="30"/>
                <w:szCs w:val="30"/>
              </w:rPr>
            </w:pPr>
            <w:r w:rsidRPr="00CB1F98">
              <w:rPr>
                <w:rFonts w:cs="Arial"/>
                <w:sz w:val="24"/>
                <w:szCs w:val="24"/>
              </w:rPr>
              <w:t xml:space="preserve">für die Strom-Einspeisung (13% </w:t>
            </w:r>
            <w:proofErr w:type="spellStart"/>
            <w:r w:rsidRPr="00CB1F98">
              <w:rPr>
                <w:rFonts w:cs="Arial"/>
                <w:sz w:val="24"/>
                <w:szCs w:val="24"/>
              </w:rPr>
              <w:t>USt</w:t>
            </w:r>
            <w:proofErr w:type="spellEnd"/>
            <w:r w:rsidRPr="00CB1F98">
              <w:rPr>
                <w:rFonts w:cs="Arial"/>
                <w:sz w:val="24"/>
                <w:szCs w:val="24"/>
              </w:rPr>
              <w:t>.)</w:t>
            </w:r>
          </w:p>
        </w:tc>
        <w:tc>
          <w:tcPr>
            <w:tcW w:w="2551" w:type="dxa"/>
            <w:vAlign w:val="center"/>
          </w:tcPr>
          <w:p w14:paraId="2A922060" w14:textId="77870C99" w:rsidR="005F0695" w:rsidRPr="00CB1F98" w:rsidRDefault="00B81007" w:rsidP="005F0695">
            <w:pPr>
              <w:autoSpaceDE w:val="0"/>
              <w:autoSpaceDN w:val="0"/>
              <w:adjustRightInd w:val="0"/>
              <w:rPr>
                <w:rFonts w:cs="Arial"/>
                <w:sz w:val="30"/>
                <w:szCs w:val="30"/>
              </w:rPr>
            </w:pPr>
            <w:r>
              <w:rPr>
                <w:rFonts w:cs="Arial"/>
                <w:sz w:val="24"/>
                <w:szCs w:val="24"/>
              </w:rPr>
              <w:t>7,96</w:t>
            </w:r>
            <w:r w:rsidR="005F0695" w:rsidRPr="00CB1F98">
              <w:rPr>
                <w:rFonts w:cs="Arial"/>
                <w:sz w:val="24"/>
                <w:szCs w:val="24"/>
              </w:rPr>
              <w:t xml:space="preserve"> ct / kWh (netto)</w:t>
            </w:r>
          </w:p>
        </w:tc>
        <w:tc>
          <w:tcPr>
            <w:tcW w:w="2263" w:type="dxa"/>
          </w:tcPr>
          <w:p w14:paraId="42F0C9C2" w14:textId="6E5D9816" w:rsidR="005F0695" w:rsidRPr="00CB1F98" w:rsidRDefault="00B81007" w:rsidP="005F0695">
            <w:pPr>
              <w:autoSpaceDE w:val="0"/>
              <w:autoSpaceDN w:val="0"/>
              <w:adjustRightInd w:val="0"/>
              <w:rPr>
                <w:rFonts w:cs="Arial"/>
                <w:sz w:val="24"/>
                <w:szCs w:val="24"/>
              </w:rPr>
            </w:pPr>
            <w:r>
              <w:rPr>
                <w:rFonts w:cs="Arial"/>
                <w:sz w:val="24"/>
                <w:szCs w:val="24"/>
              </w:rPr>
              <w:t>9</w:t>
            </w:r>
            <w:r w:rsidR="005F0695" w:rsidRPr="00CB1F98">
              <w:rPr>
                <w:rFonts w:cs="Arial"/>
                <w:sz w:val="24"/>
                <w:szCs w:val="24"/>
              </w:rPr>
              <w:t xml:space="preserve"> ct / kWh (brutto)</w:t>
            </w:r>
          </w:p>
        </w:tc>
      </w:tr>
      <w:tr w:rsidR="005F0695" w14:paraId="26C36EF7" w14:textId="77777777" w:rsidTr="005F0695">
        <w:trPr>
          <w:trHeight w:val="416"/>
        </w:trPr>
        <w:tc>
          <w:tcPr>
            <w:tcW w:w="4248" w:type="dxa"/>
            <w:vAlign w:val="center"/>
          </w:tcPr>
          <w:p w14:paraId="7BD74D37" w14:textId="77777777" w:rsidR="005F0695" w:rsidRPr="00CB1F98" w:rsidRDefault="005F0695" w:rsidP="005F0695">
            <w:pPr>
              <w:autoSpaceDE w:val="0"/>
              <w:autoSpaceDN w:val="0"/>
              <w:adjustRightInd w:val="0"/>
              <w:rPr>
                <w:rFonts w:cs="Arial"/>
                <w:sz w:val="24"/>
                <w:szCs w:val="24"/>
              </w:rPr>
            </w:pPr>
            <w:r w:rsidRPr="00CB1F98">
              <w:rPr>
                <w:rFonts w:cs="Arial"/>
                <w:sz w:val="24"/>
                <w:szCs w:val="24"/>
              </w:rPr>
              <w:t xml:space="preserve">für die Strom-Einspeisung (20% </w:t>
            </w:r>
            <w:proofErr w:type="spellStart"/>
            <w:r w:rsidRPr="00CB1F98">
              <w:rPr>
                <w:rFonts w:cs="Arial"/>
                <w:sz w:val="24"/>
                <w:szCs w:val="24"/>
              </w:rPr>
              <w:t>USt</w:t>
            </w:r>
            <w:proofErr w:type="spellEnd"/>
            <w:r w:rsidRPr="00CB1F98">
              <w:rPr>
                <w:rFonts w:cs="Arial"/>
                <w:sz w:val="24"/>
                <w:szCs w:val="24"/>
              </w:rPr>
              <w:t>.)</w:t>
            </w:r>
          </w:p>
        </w:tc>
        <w:tc>
          <w:tcPr>
            <w:tcW w:w="2551" w:type="dxa"/>
            <w:vAlign w:val="center"/>
          </w:tcPr>
          <w:p w14:paraId="0DBA3FE1" w14:textId="3700B146" w:rsidR="005F0695" w:rsidRPr="00CB1F98" w:rsidRDefault="00B81007" w:rsidP="001E4B1A">
            <w:pPr>
              <w:autoSpaceDE w:val="0"/>
              <w:autoSpaceDN w:val="0"/>
              <w:adjustRightInd w:val="0"/>
              <w:rPr>
                <w:rFonts w:cs="Arial"/>
                <w:sz w:val="24"/>
                <w:szCs w:val="24"/>
              </w:rPr>
            </w:pPr>
            <w:r>
              <w:rPr>
                <w:rFonts w:cs="Arial"/>
                <w:sz w:val="24"/>
                <w:szCs w:val="24"/>
              </w:rPr>
              <w:t>7,50</w:t>
            </w:r>
            <w:r w:rsidR="005F0695" w:rsidRPr="00CB1F98">
              <w:rPr>
                <w:rFonts w:cs="Arial"/>
                <w:sz w:val="24"/>
                <w:szCs w:val="24"/>
              </w:rPr>
              <w:t xml:space="preserve"> ct / kWh (netto)</w:t>
            </w:r>
          </w:p>
        </w:tc>
        <w:tc>
          <w:tcPr>
            <w:tcW w:w="2263" w:type="dxa"/>
          </w:tcPr>
          <w:p w14:paraId="3D3148D2" w14:textId="332B1D60" w:rsidR="005F0695" w:rsidRPr="00CB1F98" w:rsidRDefault="00B81007" w:rsidP="001E4B1A">
            <w:pPr>
              <w:autoSpaceDE w:val="0"/>
              <w:autoSpaceDN w:val="0"/>
              <w:adjustRightInd w:val="0"/>
              <w:rPr>
                <w:rFonts w:cs="Arial"/>
                <w:sz w:val="24"/>
                <w:szCs w:val="24"/>
              </w:rPr>
            </w:pPr>
            <w:r>
              <w:rPr>
                <w:rFonts w:cs="Arial"/>
                <w:sz w:val="24"/>
                <w:szCs w:val="24"/>
              </w:rPr>
              <w:t>9</w:t>
            </w:r>
            <w:r w:rsidR="005F0695" w:rsidRPr="00CB1F98">
              <w:rPr>
                <w:rFonts w:cs="Arial"/>
                <w:sz w:val="24"/>
                <w:szCs w:val="24"/>
              </w:rPr>
              <w:t xml:space="preserve"> ct / kWh (brutto)</w:t>
            </w:r>
          </w:p>
        </w:tc>
      </w:tr>
    </w:tbl>
    <w:p w14:paraId="3284C8EE" w14:textId="77777777" w:rsidR="003669FA" w:rsidRPr="00C07EF7" w:rsidRDefault="003669FA" w:rsidP="000B0833">
      <w:pPr>
        <w:autoSpaceDE w:val="0"/>
        <w:autoSpaceDN w:val="0"/>
        <w:adjustRightInd w:val="0"/>
        <w:spacing w:after="0" w:line="240" w:lineRule="auto"/>
        <w:rPr>
          <w:rFonts w:ascii="CIDFont+F2" w:hAnsi="CIDFont+F2" w:cs="CIDFont+F2"/>
          <w:sz w:val="16"/>
          <w:szCs w:val="16"/>
        </w:rPr>
      </w:pPr>
    </w:p>
    <w:p w14:paraId="41B69877" w14:textId="28CB502C" w:rsidR="00C07EF7" w:rsidRPr="00C07EF7" w:rsidRDefault="00C07EF7" w:rsidP="00191605">
      <w:pPr>
        <w:autoSpaceDE w:val="0"/>
        <w:autoSpaceDN w:val="0"/>
        <w:adjustRightInd w:val="0"/>
        <w:spacing w:after="0" w:line="240" w:lineRule="auto"/>
        <w:rPr>
          <w:rFonts w:cs="Arial"/>
          <w:color w:val="00B050"/>
          <w:sz w:val="24"/>
          <w:szCs w:val="24"/>
        </w:rPr>
      </w:pPr>
      <w:r w:rsidRPr="00C07EF7">
        <w:rPr>
          <w:rFonts w:cs="Arial"/>
          <w:b/>
          <w:bCs/>
          <w:color w:val="00B050"/>
          <w:sz w:val="24"/>
          <w:szCs w:val="24"/>
        </w:rPr>
        <w:t>Die Einsparungen bei den Netzkosten gelten auch für umsatzsteuerpflichtige Mitglieder</w:t>
      </w:r>
      <w:r w:rsidRPr="00C07EF7">
        <w:rPr>
          <w:rFonts w:cs="Arial"/>
          <w:color w:val="00B050"/>
          <w:sz w:val="24"/>
          <w:szCs w:val="24"/>
        </w:rPr>
        <w:t>.</w:t>
      </w:r>
    </w:p>
    <w:p w14:paraId="1ACF71A4" w14:textId="77777777" w:rsidR="00C07EF7" w:rsidRPr="00C07EF7" w:rsidRDefault="00C07EF7" w:rsidP="00191605">
      <w:pPr>
        <w:autoSpaceDE w:val="0"/>
        <w:autoSpaceDN w:val="0"/>
        <w:adjustRightInd w:val="0"/>
        <w:spacing w:after="0" w:line="240" w:lineRule="auto"/>
        <w:rPr>
          <w:rFonts w:cs="Arial"/>
          <w:sz w:val="16"/>
          <w:szCs w:val="16"/>
        </w:rPr>
      </w:pPr>
    </w:p>
    <w:p w14:paraId="1930B809" w14:textId="709BEC76" w:rsidR="0089619B" w:rsidRPr="00C07EF7" w:rsidRDefault="005F0695" w:rsidP="00191605">
      <w:pPr>
        <w:autoSpaceDE w:val="0"/>
        <w:autoSpaceDN w:val="0"/>
        <w:adjustRightInd w:val="0"/>
        <w:spacing w:after="0" w:line="240" w:lineRule="auto"/>
        <w:rPr>
          <w:rFonts w:asciiTheme="majorHAnsi" w:eastAsiaTheme="majorEastAsia" w:hAnsiTheme="majorHAnsi" w:cstheme="majorBidi"/>
          <w:color w:val="2E74B5" w:themeColor="accent1" w:themeShade="BF"/>
          <w:sz w:val="28"/>
          <w:szCs w:val="28"/>
          <w:shd w:val="clear" w:color="auto" w:fill="FFFFFF"/>
        </w:rPr>
      </w:pPr>
      <w:r w:rsidRPr="00C07EF7">
        <w:rPr>
          <w:rFonts w:cs="Arial"/>
          <w:sz w:val="24"/>
          <w:szCs w:val="24"/>
        </w:rPr>
        <w:t>Weite</w:t>
      </w:r>
      <w:r w:rsidR="009A047E" w:rsidRPr="00C07EF7">
        <w:rPr>
          <w:rFonts w:cs="Arial"/>
          <w:sz w:val="24"/>
          <w:szCs w:val="24"/>
        </w:rPr>
        <w:t>rs weisen wir darauf hin, dass u</w:t>
      </w:r>
      <w:r w:rsidRPr="00C07EF7">
        <w:rPr>
          <w:rFonts w:cs="Arial"/>
          <w:sz w:val="24"/>
          <w:szCs w:val="24"/>
        </w:rPr>
        <w:t xml:space="preserve">msatzsteuerpflichtige Unternehmen </w:t>
      </w:r>
      <w:r w:rsidR="008E05B9" w:rsidRPr="00C07EF7">
        <w:rPr>
          <w:rFonts w:cs="Arial"/>
          <w:sz w:val="24"/>
          <w:szCs w:val="24"/>
        </w:rPr>
        <w:t>keinen Vorsteuerabzug</w:t>
      </w:r>
      <w:r w:rsidRPr="00C07EF7">
        <w:rPr>
          <w:rFonts w:cs="Arial"/>
          <w:sz w:val="24"/>
          <w:szCs w:val="24"/>
        </w:rPr>
        <w:t xml:space="preserve"> für Strom aus unseren EEGs machen können</w:t>
      </w:r>
      <w:r w:rsidR="009A047E" w:rsidRPr="00C07EF7">
        <w:rPr>
          <w:rFonts w:cs="Arial"/>
          <w:sz w:val="24"/>
          <w:szCs w:val="24"/>
        </w:rPr>
        <w:t xml:space="preserve">. Die EEG Naarn und ihre Zweigvereine fallen in die Kleinunternehmerregelung und sind unecht steuerbefreit. </w:t>
      </w:r>
    </w:p>
    <w:p w14:paraId="1E46FA6E" w14:textId="6C997C29" w:rsidR="0060008D" w:rsidRPr="0060008D" w:rsidRDefault="00735C3F" w:rsidP="0060008D">
      <w:pPr>
        <w:pStyle w:val="berschrift1"/>
        <w:rPr>
          <w:sz w:val="4"/>
          <w:szCs w:val="4"/>
        </w:rPr>
      </w:pPr>
      <w:r>
        <w:rPr>
          <w:shd w:val="clear" w:color="auto" w:fill="FFFFFF"/>
        </w:rPr>
        <w:lastRenderedPageBreak/>
        <w:t xml:space="preserve">Stromkostenvergleich </w:t>
      </w:r>
      <w:proofErr w:type="spellStart"/>
      <w:r>
        <w:rPr>
          <w:shd w:val="clear" w:color="auto" w:fill="FFFFFF"/>
        </w:rPr>
        <w:t>Reststromanbeiter</w:t>
      </w:r>
      <w:proofErr w:type="spellEnd"/>
      <w:r>
        <w:rPr>
          <w:shd w:val="clear" w:color="auto" w:fill="FFFFFF"/>
        </w:rPr>
        <w:t xml:space="preserve"> / Strom von EEG Naarn</w:t>
      </w:r>
    </w:p>
    <w:p w14:paraId="10E1F7EC" w14:textId="5907118F" w:rsidR="000C7944" w:rsidRDefault="00735C3F" w:rsidP="00AA4F32">
      <w:pPr>
        <w:autoSpaceDE w:val="0"/>
        <w:autoSpaceDN w:val="0"/>
        <w:adjustRightInd w:val="0"/>
        <w:spacing w:after="0" w:line="240" w:lineRule="auto"/>
        <w:rPr>
          <w:rFonts w:ascii="CIDFont+F2" w:hAnsi="CIDFont+F2" w:cs="CIDFont+F2"/>
          <w:sz w:val="24"/>
          <w:szCs w:val="24"/>
        </w:rPr>
      </w:pPr>
      <w:r>
        <w:rPr>
          <w:rFonts w:ascii="CIDFont+F2" w:hAnsi="CIDFont+F2" w:cs="CIDFont+F2"/>
          <w:sz w:val="24"/>
          <w:szCs w:val="24"/>
        </w:rPr>
        <w:t xml:space="preserve">Der Bezug von Strom aus Erneuerbaren Energiegemeinschaften wird gefördert. Diese Förderung erfolgt um den Ausbau von Erneuerbaren Erzeugungsanlagen zu unterstützen und weil lokal erzeugter und verbrauchter Strom einen kleineren Teil des Stromnetzes verwendet, um vom Produzenten zum Konsumenten zu kommen. Weil dieser Strom keine überregionalen Leitungen verwendet, </w:t>
      </w:r>
      <w:r w:rsidR="000C7944">
        <w:rPr>
          <w:rFonts w:ascii="CIDFont+F2" w:hAnsi="CIDFont+F2" w:cs="CIDFont+F2"/>
          <w:sz w:val="24"/>
          <w:szCs w:val="24"/>
        </w:rPr>
        <w:t>werden auch diese Kostenanteile der Netzgebühren erlassen.</w:t>
      </w:r>
    </w:p>
    <w:p w14:paraId="7B2D6CEA" w14:textId="77777777" w:rsidR="000C7944" w:rsidRDefault="000C7944" w:rsidP="00AA4F32">
      <w:pPr>
        <w:autoSpaceDE w:val="0"/>
        <w:autoSpaceDN w:val="0"/>
        <w:adjustRightInd w:val="0"/>
        <w:spacing w:after="0" w:line="240" w:lineRule="auto"/>
        <w:rPr>
          <w:rFonts w:ascii="CIDFont+F2" w:hAnsi="CIDFont+F2" w:cs="CIDFont+F2"/>
          <w:sz w:val="24"/>
          <w:szCs w:val="24"/>
        </w:rPr>
      </w:pPr>
    </w:p>
    <w:p w14:paraId="4A89F701" w14:textId="496B2E4E" w:rsidR="00860616" w:rsidRDefault="000C7944" w:rsidP="00AA4F32">
      <w:pPr>
        <w:autoSpaceDE w:val="0"/>
        <w:autoSpaceDN w:val="0"/>
        <w:adjustRightInd w:val="0"/>
        <w:spacing w:after="0" w:line="240" w:lineRule="auto"/>
        <w:rPr>
          <w:rFonts w:ascii="CIDFont+F2" w:hAnsi="CIDFont+F2" w:cs="CIDFont+F2"/>
          <w:sz w:val="24"/>
          <w:szCs w:val="24"/>
        </w:rPr>
      </w:pPr>
      <w:r>
        <w:rPr>
          <w:rFonts w:ascii="CIDFont+F2" w:hAnsi="CIDFont+F2" w:cs="CIDFont+F2"/>
          <w:sz w:val="24"/>
          <w:szCs w:val="24"/>
        </w:rPr>
        <w:t>Wie sich die gewährten Förderungen und die reduzierten Netzgebühren bei einem Stromkostenvergleich mit normalen Stromanbietern auswirken, haben wir nachfolgend grafisch aufbereitet:</w:t>
      </w:r>
    </w:p>
    <w:p w14:paraId="7B6B28BF" w14:textId="77777777" w:rsidR="000C7944" w:rsidRDefault="000C7944" w:rsidP="00AA4F32">
      <w:pPr>
        <w:autoSpaceDE w:val="0"/>
        <w:autoSpaceDN w:val="0"/>
        <w:adjustRightInd w:val="0"/>
        <w:spacing w:after="0" w:line="240" w:lineRule="auto"/>
        <w:rPr>
          <w:rFonts w:ascii="CIDFont+F2" w:hAnsi="CIDFont+F2" w:cs="CIDFont+F2"/>
          <w:sz w:val="24"/>
          <w:szCs w:val="24"/>
        </w:rPr>
      </w:pPr>
    </w:p>
    <w:p w14:paraId="29D5C4F2" w14:textId="430A9A57" w:rsidR="00FE5E95" w:rsidRDefault="001113BA" w:rsidP="00AA4F32">
      <w:pPr>
        <w:autoSpaceDE w:val="0"/>
        <w:autoSpaceDN w:val="0"/>
        <w:adjustRightInd w:val="0"/>
        <w:spacing w:after="0" w:line="240" w:lineRule="auto"/>
        <w:rPr>
          <w:rFonts w:ascii="CIDFont+F2" w:hAnsi="CIDFont+F2" w:cs="CIDFont+F2"/>
          <w:sz w:val="24"/>
          <w:szCs w:val="24"/>
        </w:rPr>
      </w:pPr>
      <w:r w:rsidRPr="001113BA">
        <w:rPr>
          <w:rFonts w:ascii="CIDFont+F2" w:hAnsi="CIDFont+F2" w:cs="CIDFont+F2"/>
          <w:noProof/>
          <w:sz w:val="24"/>
          <w:szCs w:val="24"/>
        </w:rPr>
        <w:drawing>
          <wp:inline distT="0" distB="0" distL="0" distR="0" wp14:anchorId="08CFD7EC" wp14:editId="62DE31F1">
            <wp:extent cx="6645910" cy="4947920"/>
            <wp:effectExtent l="0" t="0" r="254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4947920"/>
                    </a:xfrm>
                    <a:prstGeom prst="rect">
                      <a:avLst/>
                    </a:prstGeom>
                  </pic:spPr>
                </pic:pic>
              </a:graphicData>
            </a:graphic>
          </wp:inline>
        </w:drawing>
      </w:r>
    </w:p>
    <w:p w14:paraId="08F13AC1" w14:textId="77777777" w:rsidR="00373593" w:rsidRDefault="00373593" w:rsidP="00AA4F32">
      <w:pPr>
        <w:autoSpaceDE w:val="0"/>
        <w:autoSpaceDN w:val="0"/>
        <w:adjustRightInd w:val="0"/>
        <w:spacing w:after="0" w:line="240" w:lineRule="auto"/>
        <w:rPr>
          <w:rFonts w:ascii="CIDFont+F2" w:hAnsi="CIDFont+F2" w:cs="CIDFont+F2"/>
          <w:sz w:val="24"/>
          <w:szCs w:val="24"/>
        </w:rPr>
      </w:pPr>
    </w:p>
    <w:p w14:paraId="2967B27D" w14:textId="2FCFBF7B" w:rsidR="00373593" w:rsidRDefault="00373593" w:rsidP="00AA4F32">
      <w:pPr>
        <w:autoSpaceDE w:val="0"/>
        <w:autoSpaceDN w:val="0"/>
        <w:adjustRightInd w:val="0"/>
        <w:spacing w:after="0" w:line="240" w:lineRule="auto"/>
        <w:rPr>
          <w:rFonts w:cs="Arial"/>
          <w:sz w:val="18"/>
          <w:szCs w:val="24"/>
        </w:rPr>
      </w:pPr>
      <w:proofErr w:type="spellStart"/>
      <w:r w:rsidRPr="00CB1F98">
        <w:rPr>
          <w:rFonts w:cs="Arial"/>
          <w:sz w:val="18"/>
          <w:szCs w:val="24"/>
        </w:rPr>
        <w:t>Be</w:t>
      </w:r>
      <w:r w:rsidR="00055FF7">
        <w:rPr>
          <w:rFonts w:cs="Arial"/>
          <w:sz w:val="18"/>
          <w:szCs w:val="24"/>
        </w:rPr>
        <w:t>m</w:t>
      </w:r>
      <w:proofErr w:type="spellEnd"/>
      <w:r w:rsidR="00055FF7">
        <w:rPr>
          <w:rFonts w:cs="Arial"/>
          <w:sz w:val="18"/>
          <w:szCs w:val="24"/>
        </w:rPr>
        <w:t xml:space="preserve"> Stromkostenvergleich Reststromanbieter / Strom von EEG Naarn </w:t>
      </w:r>
      <w:r w:rsidRPr="00CB1F98">
        <w:rPr>
          <w:rFonts w:cs="Arial"/>
          <w:sz w:val="18"/>
          <w:szCs w:val="24"/>
        </w:rPr>
        <w:t xml:space="preserve">handelt es sich um eine Beispielrechnung. Alle Angaben hierzu </w:t>
      </w:r>
      <w:r w:rsidR="003B54AB" w:rsidRPr="00CB1F98">
        <w:rPr>
          <w:rFonts w:cs="Arial"/>
          <w:sz w:val="18"/>
          <w:szCs w:val="24"/>
        </w:rPr>
        <w:t>erfolgen</w:t>
      </w:r>
      <w:r w:rsidRPr="00CB1F98">
        <w:rPr>
          <w:rFonts w:cs="Arial"/>
          <w:sz w:val="18"/>
          <w:szCs w:val="24"/>
        </w:rPr>
        <w:t xml:space="preserve"> ohne Gewähr.</w:t>
      </w:r>
    </w:p>
    <w:p w14:paraId="0A373DFB" w14:textId="77777777" w:rsidR="00CB1F98" w:rsidRPr="00CB1F98" w:rsidRDefault="00CB1F98" w:rsidP="00AA4F32">
      <w:pPr>
        <w:autoSpaceDE w:val="0"/>
        <w:autoSpaceDN w:val="0"/>
        <w:adjustRightInd w:val="0"/>
        <w:spacing w:after="0" w:line="240" w:lineRule="auto"/>
        <w:rPr>
          <w:rFonts w:cs="Arial"/>
          <w:sz w:val="24"/>
          <w:szCs w:val="24"/>
        </w:rPr>
      </w:pPr>
    </w:p>
    <w:p w14:paraId="42FA6DFC" w14:textId="32117E8F" w:rsidR="00C51B2C" w:rsidRPr="00CB1F98" w:rsidRDefault="001B3AB5" w:rsidP="00AA4F32">
      <w:pPr>
        <w:autoSpaceDE w:val="0"/>
        <w:autoSpaceDN w:val="0"/>
        <w:adjustRightInd w:val="0"/>
        <w:spacing w:after="0" w:line="240" w:lineRule="auto"/>
        <w:rPr>
          <w:rFonts w:cs="Arial"/>
          <w:sz w:val="24"/>
          <w:szCs w:val="24"/>
        </w:rPr>
      </w:pPr>
      <w:r>
        <w:rPr>
          <w:rFonts w:cs="Arial"/>
          <w:sz w:val="20"/>
          <w:szCs w:val="24"/>
        </w:rPr>
        <w:t xml:space="preserve">Die österreichische Koordinationsstelle für Energiegemeinschaften stellt ein Benefit-Tool zur Verfügung, womit die Berechnungen unabhängig von unseren Berechnungen überprüft werden kann: </w:t>
      </w:r>
      <w:hyperlink r:id="rId8" w:history="1">
        <w:r w:rsidRPr="00EB29C3">
          <w:rPr>
            <w:rStyle w:val="Hyperlink"/>
            <w:rFonts w:cs="Arial"/>
            <w:sz w:val="20"/>
            <w:szCs w:val="24"/>
          </w:rPr>
          <w:t>https://energiegemeinschaften.gv.at/tools/</w:t>
        </w:r>
      </w:hyperlink>
      <w:r>
        <w:rPr>
          <w:rFonts w:cs="Arial"/>
          <w:sz w:val="20"/>
          <w:szCs w:val="24"/>
        </w:rPr>
        <w:t xml:space="preserve"> </w:t>
      </w:r>
      <w:r w:rsidR="00CB1F98" w:rsidRPr="00CB1F98">
        <w:rPr>
          <w:rFonts w:cs="Arial"/>
          <w:sz w:val="24"/>
          <w:szCs w:val="24"/>
        </w:rPr>
        <w:br/>
      </w:r>
    </w:p>
    <w:p w14:paraId="1C5A2468" w14:textId="4FC62B4A" w:rsidR="004C0B4C" w:rsidRDefault="004C0B4C" w:rsidP="00AA4F32">
      <w:pPr>
        <w:autoSpaceDE w:val="0"/>
        <w:autoSpaceDN w:val="0"/>
        <w:adjustRightInd w:val="0"/>
        <w:spacing w:after="0" w:line="240" w:lineRule="auto"/>
        <w:rPr>
          <w:rFonts w:cs="Arial"/>
          <w:sz w:val="20"/>
          <w:szCs w:val="24"/>
        </w:rPr>
      </w:pPr>
      <w:r w:rsidRPr="00CB1F98">
        <w:rPr>
          <w:rFonts w:cs="Arial"/>
          <w:sz w:val="20"/>
          <w:szCs w:val="20"/>
        </w:rPr>
        <w:t xml:space="preserve">und den aktuellen Netzgebühren der Linz Netz: </w:t>
      </w:r>
      <w:hyperlink r:id="rId9" w:history="1">
        <w:r w:rsidRPr="00CB1F98">
          <w:rPr>
            <w:rStyle w:val="Hyperlink"/>
            <w:rFonts w:cs="Arial"/>
            <w:sz w:val="20"/>
            <w:szCs w:val="24"/>
          </w:rPr>
          <w:t>https://www.linznetz.at/portal/de/home/strom/preise_strom</w:t>
        </w:r>
      </w:hyperlink>
      <w:r w:rsidRPr="00CB1F98">
        <w:rPr>
          <w:rFonts w:cs="Arial"/>
          <w:sz w:val="20"/>
          <w:szCs w:val="24"/>
        </w:rPr>
        <w:t xml:space="preserve"> (relevante Netzebene für Privat ist </w:t>
      </w:r>
      <w:proofErr w:type="spellStart"/>
      <w:r w:rsidRPr="00CB1F98">
        <w:rPr>
          <w:rFonts w:cs="Arial"/>
          <w:sz w:val="20"/>
          <w:szCs w:val="24"/>
        </w:rPr>
        <w:t>ist</w:t>
      </w:r>
      <w:proofErr w:type="spellEnd"/>
      <w:r w:rsidRPr="00CB1F98">
        <w:rPr>
          <w:rFonts w:cs="Arial"/>
          <w:sz w:val="20"/>
          <w:szCs w:val="24"/>
        </w:rPr>
        <w:t xml:space="preserve"> „NE 7 – nicht gemessene Leistung“)</w:t>
      </w:r>
    </w:p>
    <w:p w14:paraId="00778982" w14:textId="50889CE1" w:rsidR="00B81007" w:rsidRDefault="00B81007" w:rsidP="00AA4F32">
      <w:pPr>
        <w:autoSpaceDE w:val="0"/>
        <w:autoSpaceDN w:val="0"/>
        <w:adjustRightInd w:val="0"/>
        <w:spacing w:after="0" w:line="240" w:lineRule="auto"/>
        <w:rPr>
          <w:rFonts w:cs="Arial"/>
          <w:sz w:val="20"/>
          <w:szCs w:val="24"/>
        </w:rPr>
      </w:pPr>
    </w:p>
    <w:p w14:paraId="23F74E45" w14:textId="77777777" w:rsidR="00B81007" w:rsidRPr="00CB1F98" w:rsidRDefault="00B81007" w:rsidP="00AA4F32">
      <w:pPr>
        <w:autoSpaceDE w:val="0"/>
        <w:autoSpaceDN w:val="0"/>
        <w:adjustRightInd w:val="0"/>
        <w:spacing w:after="0" w:line="240" w:lineRule="auto"/>
        <w:rPr>
          <w:rFonts w:cs="Arial"/>
          <w:sz w:val="20"/>
          <w:szCs w:val="24"/>
        </w:rPr>
      </w:pPr>
    </w:p>
    <w:sectPr w:rsidR="00B81007" w:rsidRPr="00CB1F98" w:rsidSect="00237AF2">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266E" w14:textId="77777777" w:rsidR="001E3782" w:rsidRDefault="001E3782" w:rsidP="0089619B">
      <w:pPr>
        <w:spacing w:after="0" w:line="240" w:lineRule="auto"/>
      </w:pPr>
      <w:r>
        <w:separator/>
      </w:r>
    </w:p>
  </w:endnote>
  <w:endnote w:type="continuationSeparator" w:id="0">
    <w:p w14:paraId="4646FDBA" w14:textId="77777777" w:rsidR="001E3782" w:rsidRDefault="001E3782" w:rsidP="00896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5C41" w14:textId="2F7A0FBB" w:rsidR="0089619B" w:rsidRPr="00441390" w:rsidRDefault="0089619B" w:rsidP="009051D0">
    <w:pPr>
      <w:tabs>
        <w:tab w:val="right" w:pos="10466"/>
      </w:tabs>
      <w:spacing w:after="3" w:line="265" w:lineRule="auto"/>
      <w:ind w:left="-5" w:hanging="10"/>
      <w:rPr>
        <w:rFonts w:cs="Arial"/>
      </w:rPr>
    </w:pPr>
    <w:r w:rsidRPr="00441390">
      <w:rPr>
        <w:rFonts w:eastAsia="Times New Roman" w:cs="Arial"/>
      </w:rPr>
      <w:t xml:space="preserve">Erneuerbare Energiegemeinschaft Naarn, </w:t>
    </w:r>
    <w:proofErr w:type="spellStart"/>
    <w:r>
      <w:rPr>
        <w:rFonts w:eastAsia="Times New Roman" w:cs="Arial"/>
      </w:rPr>
      <w:t>Laab</w:t>
    </w:r>
    <w:proofErr w:type="spellEnd"/>
    <w:r>
      <w:rPr>
        <w:rFonts w:eastAsia="Times New Roman" w:cs="Arial"/>
      </w:rPr>
      <w:t xml:space="preserve"> 8</w:t>
    </w:r>
    <w:r w:rsidRPr="00441390">
      <w:rPr>
        <w:rFonts w:eastAsia="Times New Roman" w:cs="Arial"/>
      </w:rPr>
      <w:t xml:space="preserve">, 4331 Naarn </w:t>
    </w:r>
    <w:r w:rsidRPr="00441390">
      <w:rPr>
        <w:rFonts w:eastAsia="Times New Roman" w:cs="Arial"/>
      </w:rPr>
      <w:tab/>
    </w:r>
    <w:r>
      <w:rPr>
        <w:rFonts w:eastAsia="Times New Roman" w:cs="Arial"/>
      </w:rPr>
      <w:t xml:space="preserve">Seite </w:t>
    </w:r>
    <w:r w:rsidRPr="001D7AC2">
      <w:rPr>
        <w:rFonts w:eastAsia="Times New Roman" w:cs="Arial"/>
      </w:rPr>
      <w:fldChar w:fldCharType="begin"/>
    </w:r>
    <w:r w:rsidRPr="001D7AC2">
      <w:rPr>
        <w:rFonts w:eastAsia="Times New Roman" w:cs="Arial"/>
      </w:rPr>
      <w:instrText>PAGE   \* MERGEFORMAT</w:instrText>
    </w:r>
    <w:r w:rsidRPr="001D7AC2">
      <w:rPr>
        <w:rFonts w:eastAsia="Times New Roman" w:cs="Arial"/>
      </w:rPr>
      <w:fldChar w:fldCharType="separate"/>
    </w:r>
    <w:r w:rsidR="00237AF2">
      <w:rPr>
        <w:rFonts w:eastAsia="Times New Roman" w:cs="Arial"/>
        <w:noProof/>
      </w:rPr>
      <w:t>1</w:t>
    </w:r>
    <w:r w:rsidRPr="001D7AC2">
      <w:rPr>
        <w:rFonts w:eastAsia="Times New Roman" w:cs="Arial"/>
      </w:rPr>
      <w:fldChar w:fldCharType="end"/>
    </w:r>
    <w:r>
      <w:rPr>
        <w:rFonts w:eastAsia="Times New Roman" w:cs="Arial"/>
      </w:rPr>
      <w:t xml:space="preserve"> / 2</w:t>
    </w:r>
  </w:p>
  <w:p w14:paraId="181F1A3C" w14:textId="576B146A" w:rsidR="0089619B" w:rsidRPr="00434F27" w:rsidRDefault="0089619B" w:rsidP="009051D0">
    <w:pPr>
      <w:tabs>
        <w:tab w:val="right" w:pos="10466"/>
      </w:tabs>
      <w:spacing w:after="7"/>
      <w:rPr>
        <w:rFonts w:cs="Arial"/>
        <w:lang w:val="en-GB"/>
      </w:rPr>
    </w:pPr>
    <w:r w:rsidRPr="00434F27">
      <w:rPr>
        <w:rFonts w:eastAsia="Times New Roman" w:cs="Arial"/>
        <w:lang w:val="en-GB"/>
      </w:rPr>
      <w:t xml:space="preserve">Email: </w:t>
    </w:r>
    <w:r w:rsidRPr="00434F27">
      <w:rPr>
        <w:rFonts w:eastAsia="Times New Roman" w:cs="Arial"/>
        <w:color w:val="0563C1"/>
        <w:u w:val="single" w:color="0563C1"/>
        <w:lang w:val="en-GB"/>
      </w:rPr>
      <w:t>office@eeg-naarn.at</w:t>
    </w:r>
    <w:r w:rsidRPr="00434F27">
      <w:rPr>
        <w:rFonts w:eastAsia="Times New Roman" w:cs="Arial"/>
        <w:lang w:val="en-GB"/>
      </w:rPr>
      <w:t xml:space="preserve">       </w:t>
    </w:r>
    <w:r w:rsidRPr="00434F27">
      <w:rPr>
        <w:rFonts w:eastAsia="Times New Roman" w:cs="Arial"/>
        <w:lang w:val="en-GB"/>
      </w:rPr>
      <w:tab/>
      <w:t xml:space="preserve">Homepage: </w:t>
    </w:r>
    <w:r w:rsidRPr="00434F27">
      <w:rPr>
        <w:rFonts w:eastAsia="Times New Roman" w:cs="Arial"/>
        <w:color w:val="0563C1"/>
        <w:u w:val="single" w:color="0563C1"/>
        <w:lang w:val="en-GB"/>
      </w:rPr>
      <w:t>www.eeg-naarn.at</w:t>
    </w:r>
    <w:r w:rsidRPr="00434F27">
      <w:rPr>
        <w:rFonts w:eastAsia="Times New Roman" w:cs="Arial"/>
        <w:lang w:val="en-GB"/>
      </w:rPr>
      <w:t xml:space="preserve"> </w:t>
    </w:r>
  </w:p>
  <w:p w14:paraId="7C3E237E" w14:textId="34238162" w:rsidR="0089619B" w:rsidRPr="0089619B" w:rsidRDefault="0089619B" w:rsidP="009051D0">
    <w:pPr>
      <w:tabs>
        <w:tab w:val="right" w:pos="6379"/>
        <w:tab w:val="right" w:pos="10466"/>
      </w:tabs>
      <w:spacing w:after="3" w:line="265" w:lineRule="auto"/>
      <w:ind w:left="-15"/>
      <w:rPr>
        <w:rFonts w:eastAsia="Times New Roman" w:cs="Arial"/>
      </w:rPr>
    </w:pPr>
    <w:r w:rsidRPr="00E33742">
      <w:rPr>
        <w:rFonts w:eastAsia="Times New Roman" w:cs="Arial"/>
      </w:rPr>
      <w:t xml:space="preserve">Gerichtsstand Bezirksgericht </w:t>
    </w:r>
    <w:proofErr w:type="spellStart"/>
    <w:r w:rsidRPr="00E33742">
      <w:rPr>
        <w:rFonts w:eastAsia="Times New Roman" w:cs="Arial"/>
      </w:rPr>
      <w:t>Perg</w:t>
    </w:r>
    <w:proofErr w:type="spellEnd"/>
    <w:r w:rsidRPr="00E33742">
      <w:rPr>
        <w:rFonts w:eastAsia="Times New Roman" w:cs="Arial"/>
      </w:rPr>
      <w:t xml:space="preserve">  </w:t>
    </w:r>
    <w:r w:rsidR="009051D0">
      <w:rPr>
        <w:rFonts w:eastAsia="Times New Roman" w:cs="Arial"/>
      </w:rPr>
      <w:t xml:space="preserve">                </w:t>
    </w:r>
    <w:r>
      <w:rPr>
        <w:rFonts w:eastAsia="Times New Roman" w:cs="Arial"/>
      </w:rPr>
      <w:t>Z</w:t>
    </w:r>
    <w:r w:rsidRPr="00E33742">
      <w:rPr>
        <w:rFonts w:eastAsia="Times New Roman" w:cs="Arial"/>
      </w:rPr>
      <w:t>VR 1615110222</w:t>
    </w:r>
    <w:r w:rsidR="009051D0">
      <w:rPr>
        <w:rFonts w:eastAsia="Times New Roman" w:cs="Arial"/>
      </w:rPr>
      <w:tab/>
    </w:r>
    <w:r w:rsidR="009051D0">
      <w:rPr>
        <w:rFonts w:eastAsia="Times New Roman" w:cs="Arial"/>
      </w:rPr>
      <w:tab/>
    </w:r>
    <w:r w:rsidR="00C07EF7" w:rsidRPr="00C07EF7">
      <w:rPr>
        <w:rFonts w:eastAsia="Times New Roman" w:cs="Arial"/>
        <w:lang w:val="de-AT"/>
      </w:rPr>
      <w:t>Steuernummer: 51 377/0289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CFE47" w14:textId="77777777" w:rsidR="001E3782" w:rsidRDefault="001E3782" w:rsidP="0089619B">
      <w:pPr>
        <w:spacing w:after="0" w:line="240" w:lineRule="auto"/>
      </w:pPr>
      <w:r>
        <w:separator/>
      </w:r>
    </w:p>
  </w:footnote>
  <w:footnote w:type="continuationSeparator" w:id="0">
    <w:p w14:paraId="7CD712B2" w14:textId="77777777" w:rsidR="001E3782" w:rsidRDefault="001E3782" w:rsidP="008961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F32"/>
    <w:rsid w:val="00055FF7"/>
    <w:rsid w:val="000B0833"/>
    <w:rsid w:val="000C7944"/>
    <w:rsid w:val="000D3404"/>
    <w:rsid w:val="001113BA"/>
    <w:rsid w:val="00166941"/>
    <w:rsid w:val="00174951"/>
    <w:rsid w:val="00181EA0"/>
    <w:rsid w:val="00191605"/>
    <w:rsid w:val="001B3AB5"/>
    <w:rsid w:val="001E3782"/>
    <w:rsid w:val="0020120C"/>
    <w:rsid w:val="00237AF2"/>
    <w:rsid w:val="00255A44"/>
    <w:rsid w:val="003669FA"/>
    <w:rsid w:val="00373593"/>
    <w:rsid w:val="00380168"/>
    <w:rsid w:val="003B54AB"/>
    <w:rsid w:val="003E51C9"/>
    <w:rsid w:val="00400640"/>
    <w:rsid w:val="00434F27"/>
    <w:rsid w:val="00446856"/>
    <w:rsid w:val="00491D1C"/>
    <w:rsid w:val="004B3E33"/>
    <w:rsid w:val="004C0B4C"/>
    <w:rsid w:val="0053036D"/>
    <w:rsid w:val="00531692"/>
    <w:rsid w:val="005859D8"/>
    <w:rsid w:val="005F0695"/>
    <w:rsid w:val="0060008D"/>
    <w:rsid w:val="006173D0"/>
    <w:rsid w:val="00656963"/>
    <w:rsid w:val="006936FF"/>
    <w:rsid w:val="006F095F"/>
    <w:rsid w:val="00735C3F"/>
    <w:rsid w:val="00741AA6"/>
    <w:rsid w:val="00842BAB"/>
    <w:rsid w:val="00860616"/>
    <w:rsid w:val="0089619B"/>
    <w:rsid w:val="008B236D"/>
    <w:rsid w:val="008B2A8A"/>
    <w:rsid w:val="008E05B9"/>
    <w:rsid w:val="008F2565"/>
    <w:rsid w:val="008F2640"/>
    <w:rsid w:val="00902C75"/>
    <w:rsid w:val="009051D0"/>
    <w:rsid w:val="00952565"/>
    <w:rsid w:val="009A047E"/>
    <w:rsid w:val="009C45D4"/>
    <w:rsid w:val="00A62A0D"/>
    <w:rsid w:val="00AA4F32"/>
    <w:rsid w:val="00B21144"/>
    <w:rsid w:val="00B655A5"/>
    <w:rsid w:val="00B715AF"/>
    <w:rsid w:val="00B7709F"/>
    <w:rsid w:val="00B81007"/>
    <w:rsid w:val="00B812AC"/>
    <w:rsid w:val="00B91B70"/>
    <w:rsid w:val="00C010D2"/>
    <w:rsid w:val="00C07EF7"/>
    <w:rsid w:val="00C2735B"/>
    <w:rsid w:val="00C51B2C"/>
    <w:rsid w:val="00CB1F98"/>
    <w:rsid w:val="00CD4D6D"/>
    <w:rsid w:val="00CF7EC7"/>
    <w:rsid w:val="00D12BFF"/>
    <w:rsid w:val="00D5613C"/>
    <w:rsid w:val="00DB26EA"/>
    <w:rsid w:val="00DE307E"/>
    <w:rsid w:val="00F04FE2"/>
    <w:rsid w:val="00F06C30"/>
    <w:rsid w:val="00F7053F"/>
    <w:rsid w:val="00FB37E5"/>
    <w:rsid w:val="00FE5E95"/>
    <w:rsid w:val="00FF55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C14B7"/>
  <w15:chartTrackingRefBased/>
  <w15:docId w15:val="{111FD903-7503-44FA-845C-56912912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1F98"/>
    <w:rPr>
      <w:rFonts w:ascii="Arial" w:hAnsi="Arial"/>
    </w:rPr>
  </w:style>
  <w:style w:type="paragraph" w:styleId="berschrift1">
    <w:name w:val="heading 1"/>
    <w:basedOn w:val="Standard"/>
    <w:next w:val="Standard"/>
    <w:link w:val="berschrift1Zchn"/>
    <w:uiPriority w:val="9"/>
    <w:qFormat/>
    <w:rsid w:val="0060008D"/>
    <w:pPr>
      <w:keepNext/>
      <w:keepLines/>
      <w:spacing w:before="240" w:after="8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CB1F98"/>
    <w:pPr>
      <w:keepNext/>
      <w:keepLines/>
      <w:spacing w:before="160" w:after="120"/>
      <w:outlineLvl w:val="1"/>
    </w:pPr>
    <w:rPr>
      <w:rFonts w:eastAsiaTheme="majorEastAsia"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008D"/>
    <w:rPr>
      <w:rFonts w:ascii="Arial" w:eastAsiaTheme="majorEastAsia" w:hAnsi="Arial"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CB1F98"/>
    <w:rPr>
      <w:rFonts w:ascii="Arial" w:eastAsiaTheme="majorEastAsia" w:hAnsi="Arial" w:cstheme="majorBidi"/>
      <w:color w:val="2E74B5" w:themeColor="accent1" w:themeShade="BF"/>
      <w:sz w:val="26"/>
      <w:szCs w:val="26"/>
    </w:rPr>
  </w:style>
  <w:style w:type="table" w:styleId="Tabellenraster">
    <w:name w:val="Table Grid"/>
    <w:basedOn w:val="NormaleTabelle"/>
    <w:uiPriority w:val="39"/>
    <w:rsid w:val="00617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4">
    <w:name w:val="Plain Table 4"/>
    <w:basedOn w:val="NormaleTabelle"/>
    <w:uiPriority w:val="44"/>
    <w:rsid w:val="00A62A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A62A0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emithellemGitternetz">
    <w:name w:val="Grid Table Light"/>
    <w:basedOn w:val="NormaleTabelle"/>
    <w:uiPriority w:val="40"/>
    <w:rsid w:val="00A62A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rechblasentext">
    <w:name w:val="Balloon Text"/>
    <w:basedOn w:val="Standard"/>
    <w:link w:val="SprechblasentextZchn"/>
    <w:uiPriority w:val="99"/>
    <w:semiHidden/>
    <w:unhideWhenUsed/>
    <w:rsid w:val="00CF7EC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7EC7"/>
    <w:rPr>
      <w:rFonts w:ascii="Segoe UI" w:hAnsi="Segoe UI" w:cs="Segoe UI"/>
      <w:sz w:val="18"/>
      <w:szCs w:val="18"/>
    </w:rPr>
  </w:style>
  <w:style w:type="paragraph" w:styleId="Kopfzeile">
    <w:name w:val="header"/>
    <w:basedOn w:val="Standard"/>
    <w:link w:val="KopfzeileZchn"/>
    <w:uiPriority w:val="99"/>
    <w:unhideWhenUsed/>
    <w:rsid w:val="008961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619B"/>
  </w:style>
  <w:style w:type="paragraph" w:styleId="Fuzeile">
    <w:name w:val="footer"/>
    <w:basedOn w:val="Standard"/>
    <w:link w:val="FuzeileZchn"/>
    <w:uiPriority w:val="99"/>
    <w:unhideWhenUsed/>
    <w:rsid w:val="008961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619B"/>
  </w:style>
  <w:style w:type="character" w:styleId="Hyperlink">
    <w:name w:val="Hyperlink"/>
    <w:basedOn w:val="Absatz-Standardschriftart"/>
    <w:uiPriority w:val="99"/>
    <w:unhideWhenUsed/>
    <w:rsid w:val="00C51B2C"/>
    <w:rPr>
      <w:color w:val="0563C1" w:themeColor="hyperlink"/>
      <w:u w:val="single"/>
    </w:rPr>
  </w:style>
  <w:style w:type="paragraph" w:styleId="Inhaltsverzeichnisberschrift">
    <w:name w:val="TOC Heading"/>
    <w:basedOn w:val="berschrift1"/>
    <w:next w:val="Standard"/>
    <w:uiPriority w:val="39"/>
    <w:unhideWhenUsed/>
    <w:qFormat/>
    <w:rsid w:val="00237AF2"/>
    <w:pPr>
      <w:outlineLvl w:val="9"/>
    </w:pPr>
    <w:rPr>
      <w:rFonts w:asciiTheme="majorHAnsi" w:hAnsiTheme="majorHAnsi"/>
      <w:lang w:eastAsia="de-DE"/>
    </w:rPr>
  </w:style>
  <w:style w:type="paragraph" w:styleId="Verzeichnis1">
    <w:name w:val="toc 1"/>
    <w:basedOn w:val="Standard"/>
    <w:next w:val="Standard"/>
    <w:autoRedefine/>
    <w:uiPriority w:val="39"/>
    <w:unhideWhenUsed/>
    <w:rsid w:val="00237AF2"/>
    <w:pPr>
      <w:spacing w:after="100"/>
    </w:pPr>
  </w:style>
  <w:style w:type="paragraph" w:styleId="Verzeichnis2">
    <w:name w:val="toc 2"/>
    <w:basedOn w:val="Standard"/>
    <w:next w:val="Standard"/>
    <w:autoRedefine/>
    <w:uiPriority w:val="39"/>
    <w:unhideWhenUsed/>
    <w:rsid w:val="00237AF2"/>
    <w:pPr>
      <w:spacing w:after="100"/>
      <w:ind w:left="220"/>
    </w:pPr>
  </w:style>
  <w:style w:type="character" w:styleId="NichtaufgelsteErwhnung">
    <w:name w:val="Unresolved Mention"/>
    <w:basedOn w:val="Absatz-Standardschriftart"/>
    <w:uiPriority w:val="99"/>
    <w:semiHidden/>
    <w:unhideWhenUsed/>
    <w:rsid w:val="001B3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027949">
      <w:bodyDiv w:val="1"/>
      <w:marLeft w:val="0"/>
      <w:marRight w:val="0"/>
      <w:marTop w:val="0"/>
      <w:marBottom w:val="0"/>
      <w:divBdr>
        <w:top w:val="none" w:sz="0" w:space="0" w:color="auto"/>
        <w:left w:val="none" w:sz="0" w:space="0" w:color="auto"/>
        <w:bottom w:val="none" w:sz="0" w:space="0" w:color="auto"/>
        <w:right w:val="none" w:sz="0" w:space="0" w:color="auto"/>
      </w:divBdr>
      <w:divsChild>
        <w:div w:id="1674527199">
          <w:marLeft w:val="418"/>
          <w:marRight w:val="0"/>
          <w:marTop w:val="200"/>
          <w:marBottom w:val="0"/>
          <w:divBdr>
            <w:top w:val="none" w:sz="0" w:space="0" w:color="auto"/>
            <w:left w:val="none" w:sz="0" w:space="0" w:color="auto"/>
            <w:bottom w:val="none" w:sz="0" w:space="0" w:color="auto"/>
            <w:right w:val="none" w:sz="0" w:space="0" w:color="auto"/>
          </w:divBdr>
        </w:div>
        <w:div w:id="1968582991">
          <w:marLeft w:val="850"/>
          <w:marRight w:val="0"/>
          <w:marTop w:val="100"/>
          <w:marBottom w:val="0"/>
          <w:divBdr>
            <w:top w:val="none" w:sz="0" w:space="0" w:color="auto"/>
            <w:left w:val="none" w:sz="0" w:space="0" w:color="auto"/>
            <w:bottom w:val="none" w:sz="0" w:space="0" w:color="auto"/>
            <w:right w:val="none" w:sz="0" w:space="0" w:color="auto"/>
          </w:divBdr>
        </w:div>
      </w:divsChild>
    </w:div>
    <w:div w:id="1152138878">
      <w:bodyDiv w:val="1"/>
      <w:marLeft w:val="0"/>
      <w:marRight w:val="0"/>
      <w:marTop w:val="0"/>
      <w:marBottom w:val="0"/>
      <w:divBdr>
        <w:top w:val="none" w:sz="0" w:space="0" w:color="auto"/>
        <w:left w:val="none" w:sz="0" w:space="0" w:color="auto"/>
        <w:bottom w:val="none" w:sz="0" w:space="0" w:color="auto"/>
        <w:right w:val="none" w:sz="0" w:space="0" w:color="auto"/>
      </w:divBdr>
      <w:divsChild>
        <w:div w:id="1132209848">
          <w:marLeft w:val="418"/>
          <w:marRight w:val="0"/>
          <w:marTop w:val="200"/>
          <w:marBottom w:val="0"/>
          <w:divBdr>
            <w:top w:val="none" w:sz="0" w:space="0" w:color="auto"/>
            <w:left w:val="none" w:sz="0" w:space="0" w:color="auto"/>
            <w:bottom w:val="none" w:sz="0" w:space="0" w:color="auto"/>
            <w:right w:val="none" w:sz="0" w:space="0" w:color="auto"/>
          </w:divBdr>
        </w:div>
        <w:div w:id="865363456">
          <w:marLeft w:val="85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iegemeinschaften.gv.at/tool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inznetz.at/portal/de/home/strom/preise_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70950-61D6-48E4-938E-1D9DC0473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3275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Matthias Martetschlaeger</cp:lastModifiedBy>
  <cp:revision>8</cp:revision>
  <cp:lastPrinted>2025-03-31T17:05:00Z</cp:lastPrinted>
  <dcterms:created xsi:type="dcterms:W3CDTF">2025-03-31T17:02:00Z</dcterms:created>
  <dcterms:modified xsi:type="dcterms:W3CDTF">2025-10-19T13:25:00Z</dcterms:modified>
</cp:coreProperties>
</file>